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2E72" w14:textId="0D9EEF1A" w:rsidR="00CD3C15" w:rsidRPr="00C0784A" w:rsidRDefault="009F70E0" w:rsidP="00D13820">
      <w:pPr>
        <w:tabs>
          <w:tab w:val="left" w:pos="3565"/>
        </w:tabs>
        <w:jc w:val="center"/>
        <w:rPr>
          <w:rFonts w:ascii="Arial" w:eastAsia="Arial" w:hAnsi="Arial" w:cs="Arial"/>
          <w:b/>
        </w:rPr>
      </w:pPr>
      <w:bookmarkStart w:id="0" w:name="_Hlk135814742"/>
      <w:r>
        <w:rPr>
          <w:rFonts w:ascii="Arial" w:hAnsi="Arial"/>
          <w:b/>
        </w:rPr>
        <w:t>CONSEILS AUX GOUVERNEMENTS SOUHAITANT INTÉGRER L'ORGANISATION INTERNATIONALE DE TÉLÉCOMMUNICATIONS MOBILES PAR SATELLITES (IMSO)</w:t>
      </w:r>
    </w:p>
    <w:p w14:paraId="2E8EA70E" w14:textId="77777777" w:rsidR="00CD3C15" w:rsidRPr="00C0784A" w:rsidRDefault="00CD3C15" w:rsidP="00CD3C15">
      <w:pPr>
        <w:widowControl w:val="0"/>
        <w:autoSpaceDE w:val="0"/>
        <w:spacing w:after="0" w:line="240" w:lineRule="auto"/>
        <w:jc w:val="center"/>
        <w:rPr>
          <w:rFonts w:ascii="Arial" w:eastAsia="Arial" w:hAnsi="Arial" w:cs="Arial"/>
          <w:b/>
          <w:lang w:val="en-US"/>
        </w:rPr>
      </w:pPr>
    </w:p>
    <w:p w14:paraId="4D80E109" w14:textId="77777777" w:rsidR="006B0941" w:rsidRDefault="00CD3C15" w:rsidP="006B0941">
      <w:pPr>
        <w:spacing w:after="0" w:line="257" w:lineRule="auto"/>
        <w:jc w:val="center"/>
        <w:rPr>
          <w:rFonts w:ascii="Arial" w:hAnsi="Arial"/>
          <w:u w:val="single"/>
        </w:rPr>
      </w:pPr>
      <w:r>
        <w:rPr>
          <w:rFonts w:ascii="Arial" w:hAnsi="Arial"/>
          <w:u w:val="single"/>
        </w:rPr>
        <w:t xml:space="preserve">En devenant un État membre de l'IMSO, un gouvernement démontre qu'il s'engage en faveur de la coopération internationale pour la communication par satellite </w:t>
      </w:r>
    </w:p>
    <w:p w14:paraId="1AEE374A" w14:textId="2537482C" w:rsidR="00CD3C15" w:rsidRPr="00C0784A" w:rsidRDefault="00CD3C15" w:rsidP="006B0941">
      <w:pPr>
        <w:spacing w:after="0" w:line="257" w:lineRule="auto"/>
        <w:jc w:val="center"/>
        <w:rPr>
          <w:rFonts w:ascii="Arial" w:eastAsia="Times New Roman" w:hAnsi="Arial" w:cs="Arial"/>
          <w:u w:val="single"/>
        </w:rPr>
      </w:pPr>
      <w:proofErr w:type="gramStart"/>
      <w:r>
        <w:rPr>
          <w:rFonts w:ascii="Arial" w:hAnsi="Arial"/>
          <w:u w:val="single"/>
        </w:rPr>
        <w:t>dans</w:t>
      </w:r>
      <w:proofErr w:type="gramEnd"/>
      <w:r>
        <w:rPr>
          <w:rFonts w:ascii="Arial" w:hAnsi="Arial"/>
          <w:u w:val="single"/>
        </w:rPr>
        <w:t xml:space="preserve"> le transport maritime.</w:t>
      </w:r>
    </w:p>
    <w:p w14:paraId="3FCBC2BD" w14:textId="77777777" w:rsidR="00CD3C15" w:rsidRPr="00C0784A" w:rsidRDefault="00CD3C15" w:rsidP="00CD3C15">
      <w:pPr>
        <w:widowControl w:val="0"/>
        <w:autoSpaceDE w:val="0"/>
        <w:spacing w:after="0" w:line="240" w:lineRule="auto"/>
        <w:jc w:val="both"/>
        <w:rPr>
          <w:rFonts w:ascii="Arial" w:eastAsia="Arial" w:hAnsi="Arial" w:cs="Arial"/>
          <w:b/>
          <w:lang w:val="en-US"/>
        </w:rPr>
      </w:pPr>
    </w:p>
    <w:p w14:paraId="06FA90A0" w14:textId="0E0F81DE" w:rsidR="00CD3C15" w:rsidRPr="00C0784A" w:rsidRDefault="00CD3C15" w:rsidP="00CD3C15">
      <w:pPr>
        <w:widowControl w:val="0"/>
        <w:autoSpaceDE w:val="0"/>
        <w:spacing w:after="0" w:line="240" w:lineRule="auto"/>
        <w:jc w:val="both"/>
        <w:rPr>
          <w:rFonts w:ascii="Arial" w:eastAsia="Arial" w:hAnsi="Arial" w:cs="Arial"/>
          <w:b/>
        </w:rPr>
      </w:pPr>
      <w:r>
        <w:rPr>
          <w:rFonts w:ascii="Arial" w:hAnsi="Arial"/>
          <w:b/>
        </w:rPr>
        <w:t xml:space="preserve">HISTORIQUE </w:t>
      </w:r>
    </w:p>
    <w:p w14:paraId="558AF3EF" w14:textId="77777777" w:rsidR="00CD3C15" w:rsidRPr="00C0784A" w:rsidRDefault="00CD3C15" w:rsidP="00CD3C15">
      <w:pPr>
        <w:widowControl w:val="0"/>
        <w:autoSpaceDE w:val="0"/>
        <w:spacing w:after="0" w:line="240" w:lineRule="auto"/>
        <w:jc w:val="both"/>
        <w:rPr>
          <w:rFonts w:ascii="Arial" w:eastAsia="Arial" w:hAnsi="Arial" w:cs="Arial"/>
          <w:b/>
          <w:lang w:val="en-US"/>
        </w:rPr>
      </w:pPr>
    </w:p>
    <w:p w14:paraId="4EBCFF4D" w14:textId="256CAA08" w:rsidR="00CD3C15" w:rsidRPr="00C0784A" w:rsidRDefault="00CD3C15" w:rsidP="00CC0BBB">
      <w:pPr>
        <w:pStyle w:val="ListParagraph"/>
        <w:widowControl w:val="0"/>
        <w:numPr>
          <w:ilvl w:val="0"/>
          <w:numId w:val="3"/>
        </w:numPr>
        <w:suppressAutoHyphens w:val="0"/>
        <w:autoSpaceDE w:val="0"/>
        <w:spacing w:after="0" w:line="240" w:lineRule="auto"/>
        <w:ind w:hanging="294"/>
        <w:jc w:val="both"/>
        <w:rPr>
          <w:rFonts w:ascii="Arial" w:eastAsia="Arial" w:hAnsi="Arial" w:cs="Arial"/>
          <w:b/>
        </w:rPr>
      </w:pPr>
      <w:r>
        <w:rPr>
          <w:rFonts w:ascii="Arial" w:hAnsi="Arial"/>
          <w:b/>
        </w:rPr>
        <w:t>Le rôle et l'importance du transport maritime</w:t>
      </w:r>
    </w:p>
    <w:p w14:paraId="439B00E4" w14:textId="77777777" w:rsidR="00CD3C15" w:rsidRPr="00C0784A" w:rsidRDefault="00CD3C15" w:rsidP="00CD3C15">
      <w:pPr>
        <w:widowControl w:val="0"/>
        <w:autoSpaceDE w:val="0"/>
        <w:spacing w:after="0" w:line="240" w:lineRule="auto"/>
        <w:jc w:val="both"/>
        <w:rPr>
          <w:rFonts w:ascii="Arial" w:eastAsia="Arial" w:hAnsi="Arial" w:cs="Arial"/>
          <w:b/>
          <w:lang w:val="en-US"/>
        </w:rPr>
      </w:pPr>
    </w:p>
    <w:p w14:paraId="2C7E1574" w14:textId="77777777" w:rsidR="00CD3C15" w:rsidRPr="00C0784A" w:rsidRDefault="00CD3C15" w:rsidP="00CD3C15">
      <w:pPr>
        <w:widowControl w:val="0"/>
        <w:autoSpaceDE w:val="0"/>
        <w:spacing w:after="0" w:line="240" w:lineRule="auto"/>
        <w:jc w:val="both"/>
        <w:rPr>
          <w:rFonts w:ascii="Arial" w:hAnsi="Arial" w:cs="Arial"/>
          <w:bCs/>
        </w:rPr>
      </w:pPr>
      <w:r>
        <w:rPr>
          <w:rFonts w:ascii="Arial" w:hAnsi="Arial"/>
        </w:rPr>
        <w:t>Le transport maritime est essentiel à l'économie mondiale. En effet, plus de 80 % des échanges commerciaux dans le monde sont effectués par voie maritime. Il s’agit, de loin, du moyen le plus rentable d'acheminer des marchandises et des matières premières.</w:t>
      </w:r>
    </w:p>
    <w:p w14:paraId="7C09C8D2" w14:textId="77777777" w:rsidR="00CD3C15" w:rsidRPr="00C0784A" w:rsidRDefault="00CD3C15" w:rsidP="00CD3C15">
      <w:pPr>
        <w:widowControl w:val="0"/>
        <w:autoSpaceDE w:val="0"/>
        <w:spacing w:after="0" w:line="240" w:lineRule="auto"/>
        <w:jc w:val="both"/>
        <w:rPr>
          <w:rFonts w:ascii="Arial" w:hAnsi="Arial" w:cs="Arial"/>
          <w:bCs/>
        </w:rPr>
      </w:pPr>
    </w:p>
    <w:p w14:paraId="1E6A1DA5" w14:textId="575B8BFC" w:rsidR="00CD3C15" w:rsidRPr="00C0784A" w:rsidRDefault="00CD3C15" w:rsidP="00CD3C15">
      <w:pPr>
        <w:pStyle w:val="ListParagraph"/>
        <w:widowControl w:val="0"/>
        <w:numPr>
          <w:ilvl w:val="0"/>
          <w:numId w:val="3"/>
        </w:numPr>
        <w:suppressAutoHyphens w:val="0"/>
        <w:autoSpaceDE w:val="0"/>
        <w:spacing w:after="0" w:line="240" w:lineRule="auto"/>
        <w:jc w:val="both"/>
        <w:rPr>
          <w:rFonts w:ascii="Arial" w:hAnsi="Arial" w:cs="Arial"/>
          <w:b/>
        </w:rPr>
      </w:pPr>
      <w:r>
        <w:rPr>
          <w:rFonts w:ascii="Arial" w:hAnsi="Arial"/>
          <w:b/>
        </w:rPr>
        <w:t>Le transport maritime est réglementé par l'Organisation maritime internationale (OMI)</w:t>
      </w:r>
    </w:p>
    <w:p w14:paraId="6800186F" w14:textId="77777777" w:rsidR="00CD3C15" w:rsidRPr="00C0784A" w:rsidRDefault="00CD3C15" w:rsidP="00CD3C15">
      <w:pPr>
        <w:widowControl w:val="0"/>
        <w:autoSpaceDE w:val="0"/>
        <w:spacing w:after="0" w:line="240" w:lineRule="auto"/>
        <w:jc w:val="both"/>
        <w:rPr>
          <w:rFonts w:ascii="Arial" w:hAnsi="Arial" w:cs="Arial"/>
          <w:bCs/>
        </w:rPr>
      </w:pPr>
    </w:p>
    <w:p w14:paraId="66B63DD4" w14:textId="6446A886" w:rsidR="00CD3C15" w:rsidRPr="00C0784A" w:rsidRDefault="00CD3C15" w:rsidP="00CD3C15">
      <w:pPr>
        <w:widowControl w:val="0"/>
        <w:autoSpaceDE w:val="0"/>
        <w:spacing w:after="0" w:line="240" w:lineRule="auto"/>
        <w:jc w:val="both"/>
        <w:rPr>
          <w:rFonts w:ascii="Arial" w:hAnsi="Arial" w:cs="Arial"/>
        </w:rPr>
      </w:pPr>
      <w:r>
        <w:rPr>
          <w:rFonts w:ascii="Arial" w:hAnsi="Arial"/>
        </w:rPr>
        <w:t xml:space="preserve">L'OMI est l'organisme de réglementation des Nations unies pour le secteur maritime. Sa mission consiste à « faire en sorte, par le biais de la coopération, que le secteur des transports maritimes soit sûr, sans danger, respectueux de l'environnement, efficace et durable ». Pour accomplir cette mission, l'OMI adopte des règles et des normes maritimes internationales qui sont ensuite mises en œuvre et appliquées par les gouvernements dans l'exercice des compétences de l'État du pavillon, de l'État du port et de l'État côtier. L'OMI compte </w:t>
      </w:r>
      <w:proofErr w:type="gramStart"/>
      <w:r>
        <w:rPr>
          <w:rFonts w:ascii="Arial" w:hAnsi="Arial"/>
        </w:rPr>
        <w:t>actuellement</w:t>
      </w:r>
      <w:proofErr w:type="gramEnd"/>
      <w:r>
        <w:rPr>
          <w:rFonts w:ascii="Arial" w:hAnsi="Arial"/>
        </w:rPr>
        <w:t xml:space="preserve"> 175 États membres. </w:t>
      </w:r>
    </w:p>
    <w:p w14:paraId="786ED03E" w14:textId="77777777" w:rsidR="00CD3C15" w:rsidRPr="00C0784A" w:rsidRDefault="00CD3C15" w:rsidP="00CD3C15">
      <w:pPr>
        <w:widowControl w:val="0"/>
        <w:autoSpaceDE w:val="0"/>
        <w:spacing w:after="0" w:line="240" w:lineRule="auto"/>
        <w:jc w:val="both"/>
        <w:rPr>
          <w:rFonts w:ascii="Arial" w:hAnsi="Arial" w:cs="Arial"/>
        </w:rPr>
      </w:pPr>
    </w:p>
    <w:p w14:paraId="4E37DFBF" w14:textId="50B68042" w:rsidR="00CD3C15" w:rsidRPr="00C0784A" w:rsidRDefault="00CD3C15" w:rsidP="00CD3C15">
      <w:pPr>
        <w:pStyle w:val="ListParagraph"/>
        <w:widowControl w:val="0"/>
        <w:numPr>
          <w:ilvl w:val="0"/>
          <w:numId w:val="3"/>
        </w:numPr>
        <w:suppressAutoHyphens w:val="0"/>
        <w:autoSpaceDE w:val="0"/>
        <w:spacing w:after="0" w:line="240" w:lineRule="auto"/>
        <w:jc w:val="both"/>
        <w:rPr>
          <w:rFonts w:ascii="Arial" w:eastAsia="Arial" w:hAnsi="Arial" w:cs="Arial"/>
          <w:b/>
          <w:bCs/>
        </w:rPr>
      </w:pPr>
      <w:r>
        <w:rPr>
          <w:rFonts w:ascii="Arial" w:hAnsi="Arial"/>
          <w:b/>
        </w:rPr>
        <w:t>Création de l'IMSO par l'OMI</w:t>
      </w:r>
    </w:p>
    <w:p w14:paraId="508F7ABA" w14:textId="77777777" w:rsidR="00CD3C15" w:rsidRPr="00C0784A" w:rsidRDefault="00CD3C15" w:rsidP="00CD3C15">
      <w:pPr>
        <w:widowControl w:val="0"/>
        <w:autoSpaceDE w:val="0"/>
        <w:spacing w:after="0" w:line="240" w:lineRule="auto"/>
        <w:jc w:val="both"/>
        <w:rPr>
          <w:rFonts w:ascii="Arial" w:eastAsia="Arial" w:hAnsi="Arial" w:cs="Arial"/>
          <w:b/>
          <w:lang w:val="en-US"/>
        </w:rPr>
      </w:pPr>
    </w:p>
    <w:p w14:paraId="2B641155" w14:textId="6367E866" w:rsidR="00CD3C15" w:rsidRPr="00C0784A" w:rsidRDefault="00CD3C15" w:rsidP="00CD3C15">
      <w:pPr>
        <w:widowControl w:val="0"/>
        <w:tabs>
          <w:tab w:val="left" w:pos="851"/>
        </w:tabs>
        <w:autoSpaceDE w:val="0"/>
        <w:spacing w:after="0" w:line="240" w:lineRule="auto"/>
        <w:ind w:right="116"/>
        <w:jc w:val="both"/>
        <w:rPr>
          <w:rFonts w:ascii="Arial" w:hAnsi="Arial" w:cs="Arial"/>
          <w:spacing w:val="-3"/>
        </w:rPr>
      </w:pPr>
      <w:r>
        <w:rPr>
          <w:rFonts w:ascii="Arial" w:hAnsi="Arial"/>
        </w:rPr>
        <w:t>En 1976, sous l'égide de l'OMI, la Convention relative à l'Organisation internationale de télécommunications maritimes par satellites (INMARSAT) a été adoptée dans le but de créer un système mondial de communications mobiles par satellite destiné aux communications maritimes, y compris les fonctionnalités de communication de détresse et de sécurité spécifiées comme répondant à certaines exigences en matière de radiocommunications du Système mondial de détresse et de sécurité en mer (SMDSM)</w:t>
      </w:r>
      <w:r w:rsidRPr="00C0784A">
        <w:rPr>
          <w:rStyle w:val="FootnoteReference"/>
          <w:rFonts w:ascii="Arial" w:hAnsi="Arial" w:cs="Arial"/>
          <w:spacing w:val="-3"/>
        </w:rPr>
        <w:footnoteReference w:id="1"/>
      </w:r>
      <w:r>
        <w:rPr>
          <w:rFonts w:ascii="Arial" w:hAnsi="Arial"/>
        </w:rPr>
        <w:t xml:space="preserve">. </w:t>
      </w:r>
    </w:p>
    <w:p w14:paraId="38F9A29A" w14:textId="77777777" w:rsidR="00CD3C15" w:rsidRPr="00C0784A" w:rsidRDefault="00CD3C15" w:rsidP="00CD3C15">
      <w:pPr>
        <w:tabs>
          <w:tab w:val="left" w:pos="851"/>
          <w:tab w:val="left" w:pos="1701"/>
          <w:tab w:val="left" w:pos="2552"/>
        </w:tabs>
        <w:spacing w:after="0" w:line="240" w:lineRule="auto"/>
        <w:jc w:val="both"/>
        <w:rPr>
          <w:rFonts w:ascii="Arial" w:hAnsi="Arial" w:cs="Arial"/>
          <w:spacing w:val="-3"/>
        </w:rPr>
      </w:pPr>
    </w:p>
    <w:p w14:paraId="6E40D240" w14:textId="20336630" w:rsidR="00BE0215" w:rsidRDefault="00CD3C15" w:rsidP="00CD3C15">
      <w:pPr>
        <w:tabs>
          <w:tab w:val="left" w:pos="851"/>
          <w:tab w:val="left" w:pos="1701"/>
          <w:tab w:val="left" w:pos="2552"/>
        </w:tabs>
        <w:autoSpaceDN/>
        <w:spacing w:after="0" w:line="240" w:lineRule="auto"/>
        <w:jc w:val="both"/>
        <w:rPr>
          <w:rFonts w:ascii="Arial" w:hAnsi="Arial" w:cs="Arial"/>
        </w:rPr>
      </w:pPr>
      <w:r>
        <w:rPr>
          <w:rFonts w:ascii="Arial" w:hAnsi="Arial"/>
        </w:rPr>
        <w:t xml:space="preserve">L’INMARSAT a étendu son champ initial en fournissant des communications aéronautiques et mobiles terrestres par satellite, y compris des communications aéronautiques par satellite pour la gestion du trafic aérien et le contrôle opérationnel des aéronefs (services de sécurité aéronautique). L’organisation fournit également des services de radiorepérage. En décembre 1994, l'Assemblée de l’INMARSAT a décidé de remplacer le nom « Organisation internationale de télécommunications maritimes par satellites (INMARSAT) » par « Organisation internationale de télécommunications mobiles par satellites (Inmarsat) » pour refléter ces changements opérationnels.  </w:t>
      </w:r>
    </w:p>
    <w:p w14:paraId="119E0E9A" w14:textId="77777777" w:rsidR="00BE0215" w:rsidRDefault="00BE0215" w:rsidP="00CD3C15">
      <w:pPr>
        <w:tabs>
          <w:tab w:val="left" w:pos="851"/>
          <w:tab w:val="left" w:pos="1701"/>
          <w:tab w:val="left" w:pos="2552"/>
        </w:tabs>
        <w:autoSpaceDN/>
        <w:spacing w:after="0" w:line="240" w:lineRule="auto"/>
        <w:jc w:val="both"/>
        <w:rPr>
          <w:rFonts w:ascii="Arial" w:hAnsi="Arial" w:cs="Arial"/>
        </w:rPr>
      </w:pPr>
    </w:p>
    <w:p w14:paraId="52DB5492" w14:textId="659F1B5A" w:rsidR="00CD3C15" w:rsidRDefault="00CD3C15" w:rsidP="00CD3C15">
      <w:pPr>
        <w:tabs>
          <w:tab w:val="left" w:pos="851"/>
          <w:tab w:val="left" w:pos="1701"/>
          <w:tab w:val="left" w:pos="2552"/>
        </w:tabs>
        <w:autoSpaceDN/>
        <w:spacing w:after="0" w:line="240" w:lineRule="auto"/>
        <w:jc w:val="both"/>
        <w:rPr>
          <w:rFonts w:ascii="Arial" w:hAnsi="Arial" w:cs="Arial"/>
          <w:u w:val="single"/>
        </w:rPr>
      </w:pPr>
      <w:r>
        <w:rPr>
          <w:rFonts w:ascii="Arial" w:hAnsi="Arial"/>
        </w:rPr>
        <w:lastRenderedPageBreak/>
        <w:t>Lors de la restructuration de l'Organisation internationale de télécommunications mobiles par satellites en 1999, ses actifs, ses opérations commerciales et ses intérêts ont été transférés de façon illimitée à une nouvelle société commerciale, Inmarsat Ltd. Toutefois, la continuité du SMDSM et des autres activités d'intérêt général de la société était garantie par un mécanisme de surveillance intergouvernementale connu aujourd'hui sous le nom d'</w:t>
      </w:r>
      <w:r>
        <w:rPr>
          <w:rFonts w:ascii="Arial" w:hAnsi="Arial"/>
          <w:u w:val="single"/>
        </w:rPr>
        <w:t>Organisation internationale de télécommunications mobiles par satellites (IMSO)</w:t>
      </w:r>
      <w:r>
        <w:rPr>
          <w:rFonts w:ascii="Arial" w:hAnsi="Arial"/>
        </w:rPr>
        <w:t>.</w:t>
      </w:r>
      <w:r>
        <w:rPr>
          <w:rFonts w:ascii="Arial" w:hAnsi="Arial"/>
          <w:u w:val="single"/>
        </w:rPr>
        <w:t xml:space="preserve"> </w:t>
      </w:r>
    </w:p>
    <w:p w14:paraId="7E87754D" w14:textId="77777777" w:rsidR="003F08A7" w:rsidRDefault="003F08A7" w:rsidP="003F08A7">
      <w:pPr>
        <w:widowControl w:val="0"/>
        <w:tabs>
          <w:tab w:val="left" w:pos="709"/>
          <w:tab w:val="left" w:pos="851"/>
        </w:tabs>
        <w:suppressAutoHyphens w:val="0"/>
        <w:autoSpaceDE w:val="0"/>
        <w:spacing w:after="0" w:line="240" w:lineRule="auto"/>
        <w:jc w:val="both"/>
        <w:rPr>
          <w:rFonts w:asciiTheme="minorBidi" w:eastAsia="Arial" w:hAnsiTheme="minorBidi" w:cstheme="minorBidi"/>
          <w:lang w:eastAsia="en-GB" w:bidi="en-GB"/>
        </w:rPr>
      </w:pPr>
    </w:p>
    <w:p w14:paraId="50E64713" w14:textId="4C6F6407" w:rsidR="003F08A7" w:rsidRDefault="003F08A7" w:rsidP="004D2681">
      <w:pPr>
        <w:keepNext/>
        <w:keepLines/>
        <w:tabs>
          <w:tab w:val="left" w:pos="709"/>
          <w:tab w:val="left" w:pos="851"/>
        </w:tabs>
        <w:suppressAutoHyphens w:val="0"/>
        <w:autoSpaceDE w:val="0"/>
        <w:spacing w:after="0" w:line="240" w:lineRule="auto"/>
        <w:jc w:val="both"/>
        <w:rPr>
          <w:rFonts w:asciiTheme="minorBidi" w:eastAsia="Arial" w:hAnsiTheme="minorBidi" w:cstheme="minorBidi"/>
        </w:rPr>
      </w:pPr>
      <w:r>
        <w:rPr>
          <w:rFonts w:asciiTheme="minorBidi" w:hAnsiTheme="minorBidi"/>
        </w:rPr>
        <w:t>En 2006, lors de sa quatre-vingt-deuxième session, le comité de la sécurité maritime de l'OMI (MSC) a approuvé les spécifications techniques provisoires relatives au Système d'identification et de suivi des navires à grande distance (LRIT) et a décidé de nommer l'IMSO comme coordinateur du LRIT.</w:t>
      </w:r>
    </w:p>
    <w:p w14:paraId="2D417B0C" w14:textId="77777777" w:rsidR="003F08A7" w:rsidRDefault="003F08A7" w:rsidP="003F08A7">
      <w:pPr>
        <w:widowControl w:val="0"/>
        <w:tabs>
          <w:tab w:val="left" w:pos="709"/>
          <w:tab w:val="left" w:pos="851"/>
        </w:tabs>
        <w:suppressAutoHyphens w:val="0"/>
        <w:autoSpaceDE w:val="0"/>
        <w:spacing w:after="0" w:line="240" w:lineRule="auto"/>
        <w:jc w:val="both"/>
        <w:rPr>
          <w:rFonts w:asciiTheme="minorBidi" w:eastAsia="Arial" w:hAnsiTheme="minorBidi" w:cstheme="minorBidi"/>
          <w:lang w:eastAsia="en-GB" w:bidi="en-GB"/>
        </w:rPr>
      </w:pPr>
    </w:p>
    <w:p w14:paraId="441A385A" w14:textId="361C9488" w:rsidR="003F08A7" w:rsidRDefault="003F08A7" w:rsidP="003F08A7">
      <w:pPr>
        <w:widowControl w:val="0"/>
        <w:tabs>
          <w:tab w:val="left" w:pos="709"/>
          <w:tab w:val="left" w:pos="851"/>
        </w:tabs>
        <w:suppressAutoHyphens w:val="0"/>
        <w:autoSpaceDE w:val="0"/>
        <w:spacing w:after="0" w:line="240" w:lineRule="auto"/>
        <w:jc w:val="both"/>
        <w:rPr>
          <w:rFonts w:asciiTheme="minorBidi" w:eastAsia="Arial" w:hAnsiTheme="minorBidi" w:cstheme="minorBidi"/>
        </w:rPr>
      </w:pPr>
      <w:r>
        <w:rPr>
          <w:rFonts w:asciiTheme="minorBidi" w:hAnsiTheme="minorBidi"/>
        </w:rPr>
        <w:t>À la suite de la décision prise lors du MSC 82, l'assemblée de l'IMSO a adopté, lors de sa vingtième session, des amendements à la convention, « </w:t>
      </w:r>
      <w:r>
        <w:rPr>
          <w:rFonts w:asciiTheme="minorBidi" w:hAnsiTheme="minorBidi"/>
          <w:u w:val="single"/>
        </w:rPr>
        <w:t>les amendements de 2008</w:t>
      </w:r>
      <w:r>
        <w:rPr>
          <w:rFonts w:asciiTheme="minorBidi" w:hAnsiTheme="minorBidi"/>
        </w:rPr>
        <w:t> », et a décidé que ces amendements seraient appliqués provisoirement à partir du 6 octobre 2008, en attendant leur entrée en vigueur officielle, qui n'a pas encore eu lieu.</w:t>
      </w:r>
    </w:p>
    <w:p w14:paraId="46D1C1B4" w14:textId="77777777" w:rsidR="00CD3C15" w:rsidRPr="00C0784A" w:rsidRDefault="00CD3C15" w:rsidP="00CD3C15">
      <w:pPr>
        <w:widowControl w:val="0"/>
        <w:autoSpaceDE w:val="0"/>
        <w:spacing w:after="0" w:line="240" w:lineRule="auto"/>
        <w:jc w:val="both"/>
        <w:rPr>
          <w:rFonts w:ascii="Arial" w:hAnsi="Arial" w:cs="Arial"/>
          <w:b/>
          <w:bCs/>
        </w:rPr>
      </w:pPr>
    </w:p>
    <w:p w14:paraId="7800E0F1" w14:textId="77777777" w:rsidR="00CD3C15" w:rsidRPr="00C0784A" w:rsidRDefault="00CD3C15" w:rsidP="00C53812">
      <w:pPr>
        <w:keepNext/>
        <w:keepLines/>
        <w:widowControl w:val="0"/>
        <w:autoSpaceDE w:val="0"/>
        <w:spacing w:after="0" w:line="240" w:lineRule="auto"/>
        <w:jc w:val="both"/>
        <w:rPr>
          <w:rFonts w:ascii="Arial" w:hAnsi="Arial" w:cs="Arial"/>
          <w:b/>
          <w:bCs/>
        </w:rPr>
      </w:pPr>
      <w:r>
        <w:rPr>
          <w:rFonts w:ascii="Arial" w:hAnsi="Arial"/>
          <w:b/>
        </w:rPr>
        <w:t xml:space="preserve">LE RÔLE DE L'IMSO </w:t>
      </w:r>
    </w:p>
    <w:p w14:paraId="54C2737D" w14:textId="77777777" w:rsidR="00CD3C15" w:rsidRPr="00C0784A" w:rsidRDefault="00CD3C15" w:rsidP="00C53812">
      <w:pPr>
        <w:keepNext/>
        <w:keepLines/>
        <w:widowControl w:val="0"/>
        <w:autoSpaceDE w:val="0"/>
        <w:spacing w:after="0" w:line="240" w:lineRule="auto"/>
        <w:jc w:val="both"/>
        <w:rPr>
          <w:rFonts w:ascii="Arial" w:hAnsi="Arial" w:cs="Arial"/>
          <w:b/>
          <w:bCs/>
        </w:rPr>
      </w:pPr>
    </w:p>
    <w:p w14:paraId="42D558A7" w14:textId="6A1D9180" w:rsidR="00CD3C15" w:rsidRPr="00C0784A" w:rsidRDefault="00CD3C15" w:rsidP="00C53812">
      <w:pPr>
        <w:pStyle w:val="ListParagraph"/>
        <w:keepNext/>
        <w:keepLines/>
        <w:widowControl w:val="0"/>
        <w:numPr>
          <w:ilvl w:val="0"/>
          <w:numId w:val="1"/>
        </w:numPr>
        <w:suppressAutoHyphens w:val="0"/>
        <w:autoSpaceDE w:val="0"/>
        <w:spacing w:after="0" w:line="240" w:lineRule="auto"/>
        <w:jc w:val="both"/>
        <w:rPr>
          <w:rFonts w:ascii="Arial" w:hAnsi="Arial" w:cs="Arial"/>
          <w:spacing w:val="-3"/>
        </w:rPr>
      </w:pPr>
      <w:r>
        <w:rPr>
          <w:rFonts w:ascii="Arial" w:hAnsi="Arial"/>
        </w:rPr>
        <w:t>L'IMSO est l'organisation intergouvernementale chargée de superviser la performance de toutes les composantes et la disponibilité des systèmes de communications mobiles par satellite reconnus par l'OMI</w:t>
      </w:r>
      <w:r w:rsidRPr="00C0784A">
        <w:rPr>
          <w:rStyle w:val="FootnoteReference"/>
          <w:rFonts w:ascii="Arial" w:hAnsi="Arial" w:cs="Arial"/>
          <w:spacing w:val="-3"/>
        </w:rPr>
        <w:footnoteReference w:id="2"/>
      </w:r>
      <w:r>
        <w:rPr>
          <w:rFonts w:ascii="Arial" w:hAnsi="Arial"/>
        </w:rPr>
        <w:t xml:space="preserve"> pour leur utilisation dans le cadre du SMDSM.</w:t>
      </w:r>
    </w:p>
    <w:p w14:paraId="0DB6DB22" w14:textId="77777777" w:rsidR="00CD3C15" w:rsidRPr="00C0784A" w:rsidRDefault="00CD3C15" w:rsidP="00C53812">
      <w:pPr>
        <w:keepLines/>
        <w:widowControl w:val="0"/>
        <w:autoSpaceDE w:val="0"/>
        <w:spacing w:after="0" w:line="240" w:lineRule="auto"/>
        <w:jc w:val="both"/>
        <w:rPr>
          <w:rFonts w:ascii="Arial" w:hAnsi="Arial" w:cs="Arial"/>
          <w:spacing w:val="-3"/>
        </w:rPr>
      </w:pPr>
    </w:p>
    <w:p w14:paraId="3B01605F" w14:textId="75DAB2EB" w:rsidR="00CD3C15" w:rsidRPr="00C0784A" w:rsidRDefault="00CD3C15" w:rsidP="00C53812">
      <w:pPr>
        <w:pStyle w:val="ListParagraph"/>
        <w:keepLines/>
        <w:widowControl w:val="0"/>
        <w:numPr>
          <w:ilvl w:val="0"/>
          <w:numId w:val="1"/>
        </w:numPr>
        <w:suppressAutoHyphens w:val="0"/>
        <w:autoSpaceDE w:val="0"/>
        <w:spacing w:after="0" w:line="240" w:lineRule="auto"/>
        <w:jc w:val="both"/>
        <w:rPr>
          <w:rFonts w:ascii="Arial" w:hAnsi="Arial" w:cs="Arial"/>
          <w:spacing w:val="-3"/>
        </w:rPr>
      </w:pPr>
      <w:r>
        <w:rPr>
          <w:rFonts w:ascii="Arial" w:hAnsi="Arial"/>
        </w:rPr>
        <w:t>Depuis 2008, l'IMSO fait office de coordinateur du Système d'identification et de suivi des navires à grande distance (LRIT)</w:t>
      </w:r>
      <w:r w:rsidRPr="00C0784A">
        <w:rPr>
          <w:rStyle w:val="FootnoteReference"/>
          <w:rFonts w:ascii="Arial" w:hAnsi="Arial" w:cs="Arial"/>
          <w:spacing w:val="-3"/>
        </w:rPr>
        <w:footnoteReference w:id="3"/>
      </w:r>
      <w:r>
        <w:rPr>
          <w:rFonts w:ascii="Arial" w:hAnsi="Arial"/>
        </w:rPr>
        <w:t>, désigné par les États contractants de la convention SOLAS (</w:t>
      </w:r>
      <w:proofErr w:type="spellStart"/>
      <w:r>
        <w:rPr>
          <w:rFonts w:ascii="Arial" w:hAnsi="Arial"/>
        </w:rPr>
        <w:t>Safety</w:t>
      </w:r>
      <w:proofErr w:type="spellEnd"/>
      <w:r>
        <w:rPr>
          <w:rFonts w:ascii="Arial" w:hAnsi="Arial"/>
        </w:rPr>
        <w:t xml:space="preserve"> of Life at </w:t>
      </w:r>
      <w:proofErr w:type="spellStart"/>
      <w:r>
        <w:rPr>
          <w:rFonts w:ascii="Arial" w:hAnsi="Arial"/>
        </w:rPr>
        <w:t>Sea</w:t>
      </w:r>
      <w:proofErr w:type="spellEnd"/>
      <w:r>
        <w:rPr>
          <w:rFonts w:ascii="Arial" w:hAnsi="Arial"/>
        </w:rPr>
        <w:t>) pour assurer le fonctionnement du système à l'échelle mondiale.</w:t>
      </w:r>
    </w:p>
    <w:p w14:paraId="3EDAFF1E" w14:textId="77777777" w:rsidR="00CD3C15" w:rsidRPr="00C0784A" w:rsidRDefault="00CD3C15" w:rsidP="00CD3C15">
      <w:pPr>
        <w:spacing w:after="0" w:line="240" w:lineRule="auto"/>
        <w:jc w:val="both"/>
        <w:rPr>
          <w:rFonts w:ascii="Arial" w:hAnsi="Arial" w:cs="Arial"/>
          <w:shd w:val="clear" w:color="auto" w:fill="FFFFFF"/>
        </w:rPr>
      </w:pPr>
    </w:p>
    <w:p w14:paraId="1971862A" w14:textId="43CA5980" w:rsidR="00CD3C15" w:rsidRDefault="00706199" w:rsidP="00CD3C15">
      <w:pPr>
        <w:spacing w:after="0" w:line="240" w:lineRule="auto"/>
        <w:jc w:val="both"/>
        <w:rPr>
          <w:rFonts w:ascii="Arial" w:hAnsi="Arial" w:cs="Arial"/>
          <w:shd w:val="clear" w:color="auto" w:fill="FFFFFF"/>
        </w:rPr>
      </w:pPr>
      <w:r>
        <w:rPr>
          <w:rFonts w:ascii="Arial" w:hAnsi="Arial"/>
          <w:shd w:val="clear" w:color="auto" w:fill="FFFFFF"/>
        </w:rPr>
        <w:t xml:space="preserve">Chaque navire SOLAS doit disposer d'un équipement de base applicable à toutes les eaux, complété par des équipements supplémentaires tels que des terminaux satellitaires qui étendent les fonctionnalités de communication du navire selon les eaux spécifiques dans lesquelles il naviguera. Les navires de charge, y compris les navires à grande vitesse, de 300 tonnes brutes et plus, et tous les navires à passagers, lorsqu'ils effectuent des voyages internationaux, doivent également être conformes au LRIT. Le travail de l'IMSO est donc essentiel pour la sécurité en mer, mais aussi pour les capacités de recherche et de sauvetage, sa mission consistant à superviser les services du SMDSM et du LRIT dans le monde entier. </w:t>
      </w:r>
    </w:p>
    <w:p w14:paraId="77CDA4EA" w14:textId="77777777" w:rsidR="0097184A" w:rsidRDefault="0097184A" w:rsidP="00CD3C15">
      <w:pPr>
        <w:spacing w:after="0" w:line="240" w:lineRule="auto"/>
        <w:jc w:val="both"/>
        <w:rPr>
          <w:rFonts w:ascii="Arial" w:hAnsi="Arial" w:cs="Arial"/>
          <w:shd w:val="clear" w:color="auto" w:fill="FFFFFF"/>
        </w:rPr>
      </w:pPr>
    </w:p>
    <w:p w14:paraId="7F975953" w14:textId="3B0609D7" w:rsidR="0097184A" w:rsidRPr="00392653" w:rsidRDefault="003F08A7" w:rsidP="0097184A">
      <w:pPr>
        <w:spacing w:after="0" w:line="240" w:lineRule="auto"/>
        <w:jc w:val="both"/>
        <w:rPr>
          <w:rFonts w:ascii="Arial" w:hAnsi="Arial" w:cs="Arial"/>
          <w:shd w:val="clear" w:color="auto" w:fill="FFFFFF"/>
        </w:rPr>
      </w:pPr>
      <w:r>
        <w:rPr>
          <w:rFonts w:ascii="Arial" w:hAnsi="Arial"/>
          <w:shd w:val="clear" w:color="auto" w:fill="FFFFFF"/>
        </w:rPr>
        <w:t xml:space="preserve">En outre, l'IMSO, par le biais des mécanismes nationaux et internationaux existants en matière d'assistance technique, aide les </w:t>
      </w:r>
      <w:r>
        <w:rPr>
          <w:rFonts w:ascii="Arial" w:hAnsi="Arial"/>
        </w:rPr>
        <w:t>fournisseurs de services mobiles par satellite reconnus</w:t>
      </w:r>
      <w:r>
        <w:rPr>
          <w:rFonts w:ascii="Arial" w:hAnsi="Arial"/>
          <w:shd w:val="clear" w:color="auto" w:fill="FFFFFF"/>
        </w:rPr>
        <w:t xml:space="preserve"> dans leurs efforts visant à garantir que toutes les zones où le besoin s'en fait sentir bénéficient de services de communications mobiles par satellite, en accordant l'attention nécessaire aux zones rurales et isolées</w:t>
      </w:r>
      <w:r>
        <w:rPr>
          <w:rFonts w:ascii="Arial" w:hAnsi="Arial"/>
        </w:rPr>
        <w:t>.</w:t>
      </w:r>
    </w:p>
    <w:p w14:paraId="3334A996" w14:textId="77777777" w:rsidR="00CD3C15" w:rsidRDefault="00CD3C15" w:rsidP="00CD3C15">
      <w:pPr>
        <w:spacing w:after="0" w:line="240" w:lineRule="auto"/>
        <w:jc w:val="both"/>
        <w:rPr>
          <w:rFonts w:ascii="Arial" w:hAnsi="Arial" w:cs="Arial"/>
          <w:shd w:val="clear" w:color="auto" w:fill="FFFFFF"/>
        </w:rPr>
      </w:pPr>
    </w:p>
    <w:p w14:paraId="47C7D5F9" w14:textId="77777777" w:rsidR="00760859" w:rsidRDefault="00760859" w:rsidP="00CD3C15">
      <w:pPr>
        <w:spacing w:after="0" w:line="240" w:lineRule="auto"/>
        <w:jc w:val="both"/>
        <w:rPr>
          <w:rFonts w:ascii="Arial" w:hAnsi="Arial" w:cs="Arial"/>
          <w:shd w:val="clear" w:color="auto" w:fill="FFFFFF"/>
        </w:rPr>
      </w:pPr>
    </w:p>
    <w:p w14:paraId="3EE84672" w14:textId="77777777" w:rsidR="00760859" w:rsidRPr="00C0784A" w:rsidRDefault="00760859" w:rsidP="00CD3C15">
      <w:pPr>
        <w:spacing w:after="0" w:line="240" w:lineRule="auto"/>
        <w:jc w:val="both"/>
        <w:rPr>
          <w:rFonts w:ascii="Arial" w:hAnsi="Arial" w:cs="Arial"/>
          <w:shd w:val="clear" w:color="auto" w:fill="FFFFFF"/>
        </w:rPr>
      </w:pPr>
    </w:p>
    <w:p w14:paraId="1EF1A2B0" w14:textId="78B804E7" w:rsidR="00CD3C15" w:rsidRPr="00C0784A" w:rsidRDefault="00CD3C15" w:rsidP="00CD3C15">
      <w:pPr>
        <w:spacing w:after="0" w:line="240" w:lineRule="auto"/>
        <w:rPr>
          <w:rFonts w:ascii="Arial" w:hAnsi="Arial" w:cs="Arial"/>
          <w:b/>
          <w:bCs/>
        </w:rPr>
      </w:pPr>
      <w:r>
        <w:rPr>
          <w:rFonts w:ascii="Arial" w:hAnsi="Arial"/>
          <w:b/>
        </w:rPr>
        <w:t>COMPOSITION ET GOUVERNANCE DE L'IMSO</w:t>
      </w:r>
    </w:p>
    <w:p w14:paraId="36FAF4FB" w14:textId="77777777" w:rsidR="00CD3C15" w:rsidRPr="00C0784A" w:rsidRDefault="00CD3C15" w:rsidP="00CD3C15">
      <w:pPr>
        <w:spacing w:after="0" w:line="240" w:lineRule="auto"/>
        <w:rPr>
          <w:rFonts w:ascii="Arial" w:hAnsi="Arial" w:cs="Arial"/>
          <w:b/>
          <w:bCs/>
        </w:rPr>
      </w:pPr>
    </w:p>
    <w:p w14:paraId="5495201E" w14:textId="6669011D" w:rsidR="00CD3C15" w:rsidRPr="00C0784A" w:rsidRDefault="00CD3C15" w:rsidP="00CD3C15">
      <w:pPr>
        <w:spacing w:after="0" w:line="240" w:lineRule="auto"/>
        <w:jc w:val="both"/>
        <w:rPr>
          <w:rFonts w:ascii="Arial" w:hAnsi="Arial" w:cs="Arial"/>
          <w:shd w:val="clear" w:color="auto" w:fill="FFFFFF"/>
        </w:rPr>
      </w:pPr>
      <w:r>
        <w:rPr>
          <w:rFonts w:ascii="Arial" w:hAnsi="Arial"/>
          <w:shd w:val="clear" w:color="auto" w:fill="FFFFFF"/>
        </w:rPr>
        <w:t xml:space="preserve">L'IMSO compte actuellement 108 États membres et fonctionne par l'intermédiaire de : </w:t>
      </w:r>
    </w:p>
    <w:p w14:paraId="77FDFE0E" w14:textId="77777777" w:rsidR="00CD3C15" w:rsidRPr="00C0784A" w:rsidRDefault="00CD3C15" w:rsidP="00CD3C15">
      <w:pPr>
        <w:spacing w:after="0" w:line="240" w:lineRule="auto"/>
        <w:jc w:val="both"/>
        <w:rPr>
          <w:rFonts w:ascii="Arial" w:hAnsi="Arial" w:cs="Arial"/>
          <w:shd w:val="clear" w:color="auto" w:fill="FFFFFF"/>
        </w:rPr>
      </w:pPr>
    </w:p>
    <w:p w14:paraId="66085326" w14:textId="33497E95" w:rsidR="00CD3C15" w:rsidRPr="00C0784A" w:rsidRDefault="00CD3C15" w:rsidP="000B0188">
      <w:pPr>
        <w:pStyle w:val="ListParagraph"/>
        <w:numPr>
          <w:ilvl w:val="0"/>
          <w:numId w:val="3"/>
        </w:numPr>
        <w:suppressAutoHyphens w:val="0"/>
        <w:autoSpaceDN/>
        <w:spacing w:after="0" w:line="240" w:lineRule="auto"/>
        <w:rPr>
          <w:rFonts w:ascii="Arial" w:hAnsi="Arial" w:cs="Arial"/>
          <w:shd w:val="clear" w:color="auto" w:fill="FFFFFF"/>
        </w:rPr>
      </w:pPr>
      <w:proofErr w:type="gramStart"/>
      <w:r>
        <w:rPr>
          <w:rFonts w:ascii="Arial" w:hAnsi="Arial"/>
          <w:shd w:val="clear" w:color="auto" w:fill="FFFFFF"/>
        </w:rPr>
        <w:t>l'Assemblée</w:t>
      </w:r>
      <w:proofErr w:type="gramEnd"/>
      <w:r>
        <w:rPr>
          <w:rFonts w:ascii="Arial" w:hAnsi="Arial"/>
          <w:shd w:val="clear" w:color="auto" w:fill="FFFFFF"/>
        </w:rPr>
        <w:t xml:space="preserve"> des Parties, qui se réunit tous les deux ans ;</w:t>
      </w:r>
    </w:p>
    <w:p w14:paraId="686AC094" w14:textId="7EAE9AFF" w:rsidR="00CD3C15" w:rsidRPr="001C5BC8" w:rsidRDefault="00CD3C15" w:rsidP="001C5BC8">
      <w:pPr>
        <w:pStyle w:val="ListParagraph"/>
        <w:numPr>
          <w:ilvl w:val="0"/>
          <w:numId w:val="3"/>
        </w:numPr>
        <w:suppressAutoHyphens w:val="0"/>
        <w:autoSpaceDN/>
        <w:spacing w:after="0" w:line="240" w:lineRule="auto"/>
        <w:rPr>
          <w:rFonts w:ascii="Arial" w:hAnsi="Arial" w:cs="Arial"/>
          <w:shd w:val="clear" w:color="auto" w:fill="FFFFFF"/>
        </w:rPr>
      </w:pPr>
      <w:proofErr w:type="gramStart"/>
      <w:r>
        <w:rPr>
          <w:rFonts w:ascii="Arial" w:hAnsi="Arial"/>
          <w:shd w:val="clear" w:color="auto" w:fill="FFFFFF"/>
        </w:rPr>
        <w:t>du</w:t>
      </w:r>
      <w:proofErr w:type="gramEnd"/>
      <w:r>
        <w:rPr>
          <w:rFonts w:ascii="Arial" w:hAnsi="Arial"/>
          <w:shd w:val="clear" w:color="auto" w:fill="FFFFFF"/>
        </w:rPr>
        <w:t xml:space="preserve"> Comité consultatif (nommé par l'Assemblée tous les deux ans et composé d'au moins un tiers des États membres), qui se réunit régulièrement ; et</w:t>
      </w:r>
    </w:p>
    <w:p w14:paraId="626ADD8F" w14:textId="542794AF" w:rsidR="00CD3C15" w:rsidRPr="00C0784A" w:rsidRDefault="00CD3C15" w:rsidP="000B0188">
      <w:pPr>
        <w:pStyle w:val="ListParagraph"/>
        <w:numPr>
          <w:ilvl w:val="0"/>
          <w:numId w:val="3"/>
        </w:numPr>
        <w:suppressAutoHyphens w:val="0"/>
        <w:autoSpaceDN/>
        <w:spacing w:after="0" w:line="240" w:lineRule="auto"/>
        <w:jc w:val="both"/>
        <w:rPr>
          <w:rFonts w:ascii="Arial" w:hAnsi="Arial" w:cs="Arial"/>
          <w:shd w:val="clear" w:color="auto" w:fill="FFFFFF"/>
        </w:rPr>
      </w:pPr>
      <w:proofErr w:type="gramStart"/>
      <w:r>
        <w:rPr>
          <w:rFonts w:ascii="Arial" w:hAnsi="Arial"/>
          <w:shd w:val="clear" w:color="auto" w:fill="FFFFFF"/>
        </w:rPr>
        <w:t>d’un</w:t>
      </w:r>
      <w:proofErr w:type="gramEnd"/>
      <w:r>
        <w:rPr>
          <w:rFonts w:ascii="Arial" w:hAnsi="Arial"/>
          <w:shd w:val="clear" w:color="auto" w:fill="FFFFFF"/>
        </w:rPr>
        <w:t xml:space="preserve"> Conseil d’administration présidé par le Directeur général, qui est le PDG et le représentant légal de l'Organisation. Le Directeur général actuel est M. Laurent Parenté, de la République de Vanuatu. Son mandat a débuté le 15 avril 2023. </w:t>
      </w:r>
    </w:p>
    <w:p w14:paraId="1B44E68A" w14:textId="77777777" w:rsidR="00CD3C15" w:rsidRPr="00C0784A" w:rsidRDefault="00CD3C15" w:rsidP="00CD3C15">
      <w:pPr>
        <w:tabs>
          <w:tab w:val="left" w:pos="851"/>
          <w:tab w:val="left" w:pos="1701"/>
          <w:tab w:val="left" w:pos="2552"/>
        </w:tabs>
        <w:spacing w:after="0" w:line="240" w:lineRule="auto"/>
        <w:jc w:val="both"/>
        <w:rPr>
          <w:rFonts w:ascii="Arial" w:hAnsi="Arial" w:cs="Arial"/>
          <w:spacing w:val="-3"/>
        </w:rPr>
      </w:pPr>
    </w:p>
    <w:p w14:paraId="3D4D050A" w14:textId="71B447E2" w:rsidR="00CD3C15" w:rsidRPr="00C0784A" w:rsidRDefault="00CD3C15" w:rsidP="004D2681">
      <w:pPr>
        <w:keepNext/>
        <w:keepLines/>
        <w:autoSpaceDN/>
        <w:spacing w:after="0" w:line="240" w:lineRule="auto"/>
        <w:rPr>
          <w:rFonts w:ascii="Arial" w:eastAsiaTheme="minorHAnsi" w:hAnsi="Arial" w:cs="Arial"/>
          <w:b/>
          <w:bCs/>
        </w:rPr>
      </w:pPr>
      <w:r>
        <w:rPr>
          <w:rFonts w:ascii="Arial" w:hAnsi="Arial"/>
          <w:b/>
        </w:rPr>
        <w:t xml:space="preserve">INCIDENCES FINANCIÈRES </w:t>
      </w:r>
    </w:p>
    <w:p w14:paraId="4EC7205B" w14:textId="77777777" w:rsidR="00CD3C15" w:rsidRPr="00C0784A" w:rsidRDefault="00CD3C15" w:rsidP="004D2681">
      <w:pPr>
        <w:keepNext/>
        <w:keepLines/>
        <w:widowControl w:val="0"/>
        <w:autoSpaceDE w:val="0"/>
        <w:spacing w:after="0" w:line="240" w:lineRule="auto"/>
        <w:jc w:val="both"/>
        <w:rPr>
          <w:rFonts w:ascii="Arial" w:eastAsia="Arial" w:hAnsi="Arial" w:cs="Arial"/>
          <w:lang w:val="en-US"/>
        </w:rPr>
      </w:pPr>
    </w:p>
    <w:p w14:paraId="7B0C17BC" w14:textId="54CDBD28" w:rsidR="0056014E" w:rsidRDefault="002369E2" w:rsidP="004D2681">
      <w:pPr>
        <w:keepNext/>
        <w:keepLines/>
        <w:widowControl w:val="0"/>
        <w:tabs>
          <w:tab w:val="left" w:pos="840"/>
        </w:tabs>
        <w:autoSpaceDE w:val="0"/>
        <w:spacing w:after="0" w:line="240" w:lineRule="auto"/>
        <w:ind w:right="112"/>
        <w:jc w:val="both"/>
        <w:rPr>
          <w:rFonts w:ascii="Arial" w:eastAsia="Arial" w:hAnsi="Arial" w:cs="Arial"/>
        </w:rPr>
      </w:pPr>
      <w:r>
        <w:rPr>
          <w:rFonts w:ascii="Arial" w:hAnsi="Arial"/>
        </w:rPr>
        <w:t xml:space="preserve">L'adhésion à l'IMSO n'entraîne aucun coût ni engagement financier pour les États membres, car le budget de l'Organisation est financé par les frais de surveillance versés par les entreprises qui fournissent des services publics de communication par satellite et par les gouvernements contractants à la convention SOLAS qui participent au système LRIT. </w:t>
      </w:r>
    </w:p>
    <w:p w14:paraId="3119021B" w14:textId="77777777" w:rsidR="00D14C96" w:rsidRDefault="00D14C96" w:rsidP="0056014E">
      <w:pPr>
        <w:widowControl w:val="0"/>
        <w:tabs>
          <w:tab w:val="left" w:pos="840"/>
        </w:tabs>
        <w:autoSpaceDE w:val="0"/>
        <w:spacing w:after="0" w:line="240" w:lineRule="auto"/>
        <w:ind w:right="112"/>
        <w:jc w:val="both"/>
        <w:rPr>
          <w:rFonts w:ascii="Arial" w:eastAsia="Arial" w:hAnsi="Arial" w:cs="Arial"/>
          <w:lang w:val="en-US"/>
        </w:rPr>
      </w:pPr>
    </w:p>
    <w:p w14:paraId="77D317AA" w14:textId="2C368D95" w:rsidR="00CD3C15" w:rsidRPr="00C0784A" w:rsidRDefault="00CD3C15" w:rsidP="00CD3C15">
      <w:pPr>
        <w:autoSpaceDN/>
        <w:spacing w:after="0" w:line="240" w:lineRule="auto"/>
        <w:rPr>
          <w:rFonts w:ascii="Arial" w:eastAsiaTheme="minorHAnsi" w:hAnsi="Arial" w:cs="Arial"/>
          <w:b/>
          <w:bCs/>
        </w:rPr>
      </w:pPr>
      <w:r>
        <w:rPr>
          <w:rFonts w:ascii="Arial" w:hAnsi="Arial"/>
          <w:b/>
        </w:rPr>
        <w:t xml:space="preserve">INCIDENCES JURIDIQUES </w:t>
      </w:r>
    </w:p>
    <w:p w14:paraId="783FDAA7" w14:textId="77777777" w:rsidR="00CD3C15" w:rsidRPr="006B0941" w:rsidRDefault="00CD3C15" w:rsidP="00CD3C15">
      <w:pPr>
        <w:widowControl w:val="0"/>
        <w:autoSpaceDE w:val="0"/>
        <w:spacing w:after="0" w:line="240" w:lineRule="auto"/>
        <w:jc w:val="both"/>
        <w:rPr>
          <w:rFonts w:ascii="Arial" w:eastAsia="Arial" w:hAnsi="Arial" w:cs="Arial"/>
          <w:lang w:val="pt-BR"/>
        </w:rPr>
      </w:pPr>
    </w:p>
    <w:p w14:paraId="44B42949" w14:textId="5127B0D1" w:rsidR="00CD3C15" w:rsidRPr="00C0784A" w:rsidRDefault="002369E2" w:rsidP="00CD3C15">
      <w:pPr>
        <w:widowControl w:val="0"/>
        <w:tabs>
          <w:tab w:val="left" w:pos="840"/>
        </w:tabs>
        <w:autoSpaceDE w:val="0"/>
        <w:spacing w:after="0" w:line="240" w:lineRule="auto"/>
        <w:ind w:right="114"/>
        <w:jc w:val="both"/>
        <w:rPr>
          <w:rFonts w:ascii="Arial" w:eastAsia="Arial" w:hAnsi="Arial" w:cs="Arial"/>
        </w:rPr>
      </w:pPr>
      <w:r>
        <w:rPr>
          <w:rFonts w:ascii="Arial" w:hAnsi="Arial"/>
        </w:rPr>
        <w:t>Les États membres n'assument aucune responsabilité en leur qualité de membres de l'IMSO, puisque l'article 14 de la Convention de l’IMSO prévoit expressément que « les parties ne sont pas, en leur qualité, responsables des actes et obligations de l'Organisation ou des Prestataires ».</w:t>
      </w:r>
    </w:p>
    <w:p w14:paraId="4EA0AFA8" w14:textId="77777777" w:rsidR="00CD3C15" w:rsidRPr="006B0941" w:rsidRDefault="00CD3C15" w:rsidP="00CD3C15">
      <w:pPr>
        <w:widowControl w:val="0"/>
        <w:tabs>
          <w:tab w:val="left" w:pos="840"/>
        </w:tabs>
        <w:autoSpaceDE w:val="0"/>
        <w:spacing w:after="0" w:line="240" w:lineRule="auto"/>
        <w:ind w:right="114"/>
        <w:jc w:val="both"/>
        <w:rPr>
          <w:rFonts w:ascii="Arial" w:eastAsia="Arial" w:hAnsi="Arial" w:cs="Arial"/>
          <w:lang w:val="pt-BR"/>
        </w:rPr>
      </w:pPr>
    </w:p>
    <w:p w14:paraId="0E32CFAD" w14:textId="4D49981C" w:rsidR="00CD3C15" w:rsidRPr="00C0784A" w:rsidRDefault="00CD3C15" w:rsidP="00CC0BBB">
      <w:pPr>
        <w:keepNext/>
        <w:keepLines/>
        <w:spacing w:after="0" w:line="240" w:lineRule="auto"/>
        <w:rPr>
          <w:rFonts w:ascii="Arial" w:hAnsi="Arial" w:cs="Arial"/>
          <w:b/>
          <w:bCs/>
        </w:rPr>
      </w:pPr>
      <w:r>
        <w:rPr>
          <w:rFonts w:ascii="Arial" w:hAnsi="Arial"/>
          <w:b/>
        </w:rPr>
        <w:t xml:space="preserve">POURQUOI ADHÉRER À L'IMSO ? </w:t>
      </w:r>
    </w:p>
    <w:p w14:paraId="4EB09D4D" w14:textId="77777777" w:rsidR="005F603D" w:rsidRPr="006B0941" w:rsidRDefault="005F603D" w:rsidP="00CC0BBB">
      <w:pPr>
        <w:keepNext/>
        <w:keepLines/>
        <w:spacing w:after="0" w:line="240" w:lineRule="auto"/>
        <w:rPr>
          <w:rFonts w:ascii="Arial" w:eastAsia="Arial" w:hAnsi="Arial" w:cs="Arial"/>
          <w:lang w:val="pt-BR"/>
        </w:rPr>
      </w:pPr>
    </w:p>
    <w:p w14:paraId="360F477D" w14:textId="43E256EF" w:rsidR="00C37CBD" w:rsidRPr="00C0784A" w:rsidRDefault="005F603D" w:rsidP="00CC0BBB">
      <w:pPr>
        <w:keepNext/>
        <w:keepLines/>
        <w:spacing w:after="0" w:line="240" w:lineRule="auto"/>
        <w:jc w:val="both"/>
        <w:rPr>
          <w:rFonts w:ascii="Arial" w:eastAsia="Arial" w:hAnsi="Arial" w:cs="Arial"/>
        </w:rPr>
      </w:pPr>
      <w:r>
        <w:rPr>
          <w:rFonts w:ascii="Arial" w:hAnsi="Arial"/>
        </w:rPr>
        <w:t xml:space="preserve">L'IMSO a été créée sous l'égide de l'OMI, le secrétaire général de l'OMI étant le dépositaire de la Convention de l’IMSO. </w:t>
      </w:r>
    </w:p>
    <w:p w14:paraId="560380D9" w14:textId="77777777" w:rsidR="00C37CBD" w:rsidRPr="006B0941" w:rsidRDefault="00C37CBD" w:rsidP="00CC0BBB">
      <w:pPr>
        <w:keepNext/>
        <w:keepLines/>
        <w:spacing w:after="0" w:line="240" w:lineRule="auto"/>
        <w:jc w:val="both"/>
        <w:rPr>
          <w:rFonts w:ascii="Arial" w:eastAsia="Arial" w:hAnsi="Arial" w:cs="Arial"/>
          <w:lang w:val="pt-BR"/>
        </w:rPr>
      </w:pPr>
    </w:p>
    <w:p w14:paraId="4E55C935" w14:textId="68A77A9E" w:rsidR="00CD3C15" w:rsidRPr="00C0784A" w:rsidRDefault="005F603D" w:rsidP="00CC0BBB">
      <w:pPr>
        <w:keepNext/>
        <w:keepLines/>
        <w:spacing w:after="0" w:line="240" w:lineRule="auto"/>
        <w:jc w:val="both"/>
        <w:rPr>
          <w:rFonts w:ascii="Arial" w:hAnsi="Arial" w:cs="Arial"/>
          <w:b/>
          <w:bCs/>
        </w:rPr>
      </w:pPr>
      <w:r>
        <w:rPr>
          <w:rFonts w:ascii="Arial" w:hAnsi="Arial"/>
        </w:rPr>
        <w:t xml:space="preserve">Pour un État contractant de la Convention internationale pour la sauvegarde de la vie humaine en mer (SOLAS), qui réglemente à la fois le SMDSM et le LRIT, adhérer à l'IMSO est conforme à son engagement à renforcer la sécurité en mer. </w:t>
      </w:r>
    </w:p>
    <w:p w14:paraId="635F2170" w14:textId="77777777" w:rsidR="005F603D" w:rsidRPr="006B0941" w:rsidRDefault="005F603D" w:rsidP="00CC0BBB">
      <w:pPr>
        <w:keepNext/>
        <w:keepLines/>
        <w:widowControl w:val="0"/>
        <w:tabs>
          <w:tab w:val="left" w:pos="840"/>
        </w:tabs>
        <w:autoSpaceDE w:val="0"/>
        <w:spacing w:after="0" w:line="240" w:lineRule="auto"/>
        <w:ind w:right="114"/>
        <w:jc w:val="both"/>
        <w:rPr>
          <w:rFonts w:ascii="Arial" w:eastAsia="Arial" w:hAnsi="Arial" w:cs="Arial"/>
          <w:lang w:val="pt-BR"/>
        </w:rPr>
      </w:pPr>
    </w:p>
    <w:p w14:paraId="4C14DA48" w14:textId="1F1D5B06" w:rsidR="00CD3C15" w:rsidRDefault="00CD3C15" w:rsidP="00CD3C15">
      <w:pPr>
        <w:widowControl w:val="0"/>
        <w:tabs>
          <w:tab w:val="left" w:pos="840"/>
        </w:tabs>
        <w:autoSpaceDE w:val="0"/>
        <w:spacing w:after="0" w:line="240" w:lineRule="auto"/>
        <w:ind w:right="114"/>
        <w:jc w:val="both"/>
        <w:rPr>
          <w:rFonts w:ascii="Arial" w:eastAsia="Arial" w:hAnsi="Arial" w:cs="Arial"/>
        </w:rPr>
      </w:pPr>
      <w:r>
        <w:rPr>
          <w:rFonts w:ascii="Arial" w:hAnsi="Arial"/>
        </w:rPr>
        <w:t xml:space="preserve">En devenant un État membre de l'IMSO, un gouvernement démontre qu'il s'engage en faveur de la coopération internationale dans le domaine </w:t>
      </w:r>
      <w:proofErr w:type="gramStart"/>
      <w:r>
        <w:rPr>
          <w:rFonts w:ascii="Arial" w:hAnsi="Arial"/>
        </w:rPr>
        <w:t>de  la</w:t>
      </w:r>
      <w:proofErr w:type="gramEnd"/>
      <w:r>
        <w:rPr>
          <w:rFonts w:ascii="Arial" w:hAnsi="Arial"/>
        </w:rPr>
        <w:t xml:space="preserve"> communication par satellite et de la sécurité maritime. En y adhérant, un pays aurait la possibilité de participer aux discussions, aux processus décisionnels et à l’établissement de normes concernant la surveillance des systèmes de communication par satellite. </w:t>
      </w:r>
    </w:p>
    <w:p w14:paraId="3159E379" w14:textId="77777777" w:rsidR="000B235B" w:rsidRPr="006B0941" w:rsidRDefault="000B235B" w:rsidP="00CD3C15">
      <w:pPr>
        <w:widowControl w:val="0"/>
        <w:tabs>
          <w:tab w:val="left" w:pos="840"/>
        </w:tabs>
        <w:autoSpaceDE w:val="0"/>
        <w:spacing w:after="0" w:line="240" w:lineRule="auto"/>
        <w:ind w:right="114"/>
        <w:jc w:val="both"/>
        <w:rPr>
          <w:rFonts w:ascii="Arial" w:eastAsia="Arial" w:hAnsi="Arial" w:cs="Arial"/>
        </w:rPr>
      </w:pPr>
    </w:p>
    <w:p w14:paraId="4F7C47BD" w14:textId="7715B803" w:rsidR="000B235B" w:rsidRPr="004D2681" w:rsidRDefault="000B235B" w:rsidP="004D2681">
      <w:pPr>
        <w:widowControl w:val="0"/>
        <w:tabs>
          <w:tab w:val="left" w:pos="840"/>
        </w:tabs>
        <w:autoSpaceDE w:val="0"/>
        <w:spacing w:after="0" w:line="240" w:lineRule="auto"/>
        <w:ind w:right="114"/>
        <w:jc w:val="both"/>
        <w:rPr>
          <w:rFonts w:ascii="Arial" w:eastAsia="Arial" w:hAnsi="Arial" w:cs="Arial"/>
        </w:rPr>
      </w:pPr>
      <w:r>
        <w:rPr>
          <w:rFonts w:ascii="Arial" w:hAnsi="Arial"/>
        </w:rPr>
        <w:t>Le Conseil d’administration de l'IMSO représente les États membres de l'IMSO lors des réunions de diverses organisations internationales et fournit une expertise et des conseils sur les questions relatives à la mission de l'IMSO.</w:t>
      </w:r>
    </w:p>
    <w:p w14:paraId="2E19EB0D" w14:textId="77777777" w:rsidR="000B235B" w:rsidRPr="009D13AE" w:rsidRDefault="000B235B" w:rsidP="00CD3C15">
      <w:pPr>
        <w:widowControl w:val="0"/>
        <w:tabs>
          <w:tab w:val="left" w:pos="840"/>
        </w:tabs>
        <w:autoSpaceDE w:val="0"/>
        <w:spacing w:after="0" w:line="240" w:lineRule="auto"/>
        <w:ind w:right="114"/>
        <w:jc w:val="both"/>
        <w:rPr>
          <w:rFonts w:ascii="Arial" w:eastAsia="Arial" w:hAnsi="Arial" w:cs="Arial"/>
        </w:rPr>
      </w:pPr>
    </w:p>
    <w:p w14:paraId="7D94D9C7" w14:textId="77777777" w:rsidR="00760859" w:rsidRDefault="00760859" w:rsidP="00CD3C15">
      <w:pPr>
        <w:autoSpaceDN/>
        <w:spacing w:after="0" w:line="240" w:lineRule="auto"/>
        <w:rPr>
          <w:rFonts w:ascii="Arial" w:hAnsi="Arial"/>
          <w:b/>
        </w:rPr>
      </w:pPr>
    </w:p>
    <w:p w14:paraId="38D9914D" w14:textId="77777777" w:rsidR="00760859" w:rsidRDefault="00760859" w:rsidP="00CD3C15">
      <w:pPr>
        <w:autoSpaceDN/>
        <w:spacing w:after="0" w:line="240" w:lineRule="auto"/>
        <w:rPr>
          <w:rFonts w:ascii="Arial" w:hAnsi="Arial"/>
          <w:b/>
        </w:rPr>
      </w:pPr>
    </w:p>
    <w:p w14:paraId="00A00F83" w14:textId="77777777" w:rsidR="00760859" w:rsidRDefault="00760859" w:rsidP="00CD3C15">
      <w:pPr>
        <w:autoSpaceDN/>
        <w:spacing w:after="0" w:line="240" w:lineRule="auto"/>
        <w:rPr>
          <w:rFonts w:ascii="Arial" w:hAnsi="Arial"/>
          <w:b/>
        </w:rPr>
      </w:pPr>
    </w:p>
    <w:p w14:paraId="190909EF" w14:textId="77777777" w:rsidR="00760859" w:rsidRDefault="00760859" w:rsidP="00CD3C15">
      <w:pPr>
        <w:autoSpaceDN/>
        <w:spacing w:after="0" w:line="240" w:lineRule="auto"/>
        <w:rPr>
          <w:rFonts w:ascii="Arial" w:hAnsi="Arial"/>
          <w:b/>
        </w:rPr>
      </w:pPr>
    </w:p>
    <w:p w14:paraId="3B8A3F82" w14:textId="77777777" w:rsidR="00760859" w:rsidRDefault="00760859" w:rsidP="00CD3C15">
      <w:pPr>
        <w:autoSpaceDN/>
        <w:spacing w:after="0" w:line="240" w:lineRule="auto"/>
        <w:rPr>
          <w:rFonts w:ascii="Arial" w:hAnsi="Arial"/>
          <w:b/>
        </w:rPr>
      </w:pPr>
    </w:p>
    <w:p w14:paraId="14F1D4F0" w14:textId="77777777" w:rsidR="00760859" w:rsidRDefault="00760859" w:rsidP="00CD3C15">
      <w:pPr>
        <w:autoSpaceDN/>
        <w:spacing w:after="0" w:line="240" w:lineRule="auto"/>
        <w:rPr>
          <w:rFonts w:ascii="Arial" w:hAnsi="Arial"/>
          <w:b/>
        </w:rPr>
      </w:pPr>
    </w:p>
    <w:p w14:paraId="5BC14972" w14:textId="77777777" w:rsidR="00760859" w:rsidRDefault="00760859" w:rsidP="00CD3C15">
      <w:pPr>
        <w:autoSpaceDN/>
        <w:spacing w:after="0" w:line="240" w:lineRule="auto"/>
        <w:rPr>
          <w:rFonts w:ascii="Arial" w:hAnsi="Arial"/>
          <w:b/>
        </w:rPr>
      </w:pPr>
    </w:p>
    <w:p w14:paraId="797AA7A4" w14:textId="1C82AA05" w:rsidR="00CD3C15" w:rsidRPr="00C0784A" w:rsidRDefault="00CD3C15" w:rsidP="00CD3C15">
      <w:pPr>
        <w:autoSpaceDN/>
        <w:spacing w:after="0" w:line="240" w:lineRule="auto"/>
        <w:rPr>
          <w:rFonts w:ascii="Arial" w:eastAsiaTheme="minorHAnsi" w:hAnsi="Arial" w:cs="Arial"/>
          <w:b/>
          <w:bCs/>
        </w:rPr>
      </w:pPr>
      <w:r>
        <w:rPr>
          <w:rFonts w:ascii="Arial" w:hAnsi="Arial"/>
          <w:b/>
        </w:rPr>
        <w:t>COMMENT DEVENIR UN ÉTAT MEMBRE DE L'IMSO</w:t>
      </w:r>
    </w:p>
    <w:p w14:paraId="717E4479" w14:textId="77777777" w:rsidR="00CD3C15" w:rsidRPr="006B0941" w:rsidRDefault="00CD3C15" w:rsidP="00CD3C15">
      <w:pPr>
        <w:widowControl w:val="0"/>
        <w:autoSpaceDE w:val="0"/>
        <w:spacing w:after="0" w:line="240" w:lineRule="auto"/>
        <w:jc w:val="both"/>
        <w:rPr>
          <w:rFonts w:ascii="Arial" w:eastAsia="Arial" w:hAnsi="Arial" w:cs="Arial"/>
        </w:rPr>
      </w:pPr>
    </w:p>
    <w:p w14:paraId="1415C694" w14:textId="51F8DC73" w:rsidR="00CD3C15" w:rsidRPr="00C0784A" w:rsidRDefault="00CD3C15" w:rsidP="002369E2">
      <w:pPr>
        <w:widowControl w:val="0"/>
        <w:tabs>
          <w:tab w:val="left" w:pos="840"/>
        </w:tabs>
        <w:autoSpaceDE w:val="0"/>
        <w:spacing w:after="0" w:line="240" w:lineRule="auto"/>
        <w:ind w:right="113"/>
        <w:jc w:val="both"/>
        <w:rPr>
          <w:rFonts w:ascii="Arial" w:eastAsia="Arial" w:hAnsi="Arial" w:cs="Arial"/>
        </w:rPr>
      </w:pPr>
      <w:r>
        <w:rPr>
          <w:rFonts w:ascii="Arial" w:hAnsi="Arial"/>
        </w:rPr>
        <w:t xml:space="preserve">Pour devenir un État membre de l'IMSO, un État doit ratifier, accepter, approuver ou adhérer à </w:t>
      </w:r>
      <w:r>
        <w:rPr>
          <w:rFonts w:ascii="Arial" w:hAnsi="Arial"/>
          <w:b/>
          <w:u w:val="single"/>
        </w:rPr>
        <w:t>la</w:t>
      </w:r>
      <w:r>
        <w:rPr>
          <w:rFonts w:ascii="Arial" w:hAnsi="Arial"/>
          <w:u w:val="single"/>
        </w:rPr>
        <w:t xml:space="preserve"> </w:t>
      </w:r>
      <w:r>
        <w:rPr>
          <w:rFonts w:ascii="Arial" w:hAnsi="Arial"/>
          <w:b/>
          <w:u w:val="single"/>
        </w:rPr>
        <w:t>Convention relative à l'Organisation internationale de télécommunications mobiles par satellites, telle que modifiée en 2008</w:t>
      </w:r>
      <w:r>
        <w:rPr>
          <w:rFonts w:ascii="Arial" w:hAnsi="Arial"/>
        </w:rPr>
        <w:t xml:space="preserve"> en déposant l'instrument de ratification, d'acceptation, d'approbation ou d'adhésion approprié auprès du Secrétaire général de l'OMI, qui est le Dépositaire de la Convention. </w:t>
      </w:r>
    </w:p>
    <w:p w14:paraId="226FCF8B" w14:textId="77777777" w:rsidR="00CD3C15" w:rsidRPr="006B0941" w:rsidRDefault="00CD3C15" w:rsidP="002369E2">
      <w:pPr>
        <w:widowControl w:val="0"/>
        <w:tabs>
          <w:tab w:val="left" w:pos="840"/>
        </w:tabs>
        <w:autoSpaceDE w:val="0"/>
        <w:spacing w:after="0" w:line="240" w:lineRule="auto"/>
        <w:ind w:right="113"/>
        <w:jc w:val="both"/>
        <w:rPr>
          <w:rFonts w:ascii="Arial" w:eastAsia="Arial" w:hAnsi="Arial" w:cs="Arial"/>
        </w:rPr>
      </w:pPr>
    </w:p>
    <w:p w14:paraId="3679CEAE" w14:textId="21852B76" w:rsidR="00CD3C15" w:rsidRPr="00C0784A" w:rsidRDefault="00CD3C15" w:rsidP="002369E2">
      <w:pPr>
        <w:pStyle w:val="ListParagraph"/>
        <w:widowControl w:val="0"/>
        <w:numPr>
          <w:ilvl w:val="0"/>
          <w:numId w:val="4"/>
        </w:numPr>
        <w:tabs>
          <w:tab w:val="left" w:pos="840"/>
        </w:tabs>
        <w:suppressAutoHyphens w:val="0"/>
        <w:autoSpaceDE w:val="0"/>
        <w:spacing w:after="0" w:line="240" w:lineRule="auto"/>
        <w:ind w:right="113"/>
        <w:jc w:val="both"/>
        <w:rPr>
          <w:rFonts w:ascii="Arial" w:eastAsia="Arial" w:hAnsi="Arial" w:cs="Arial"/>
        </w:rPr>
      </w:pPr>
      <w:r>
        <w:rPr>
          <w:rFonts w:ascii="Arial" w:hAnsi="Arial"/>
        </w:rPr>
        <w:t xml:space="preserve">Un modèle d'adhésion à la Convention de l’IMSO, comprenant les amendements de 2008, est disponible auprès du Conseil d’administration de l'IMSO.  </w:t>
      </w:r>
    </w:p>
    <w:p w14:paraId="79FAB21D" w14:textId="77777777" w:rsidR="00CD3C15" w:rsidRPr="006B0941" w:rsidRDefault="00CD3C15" w:rsidP="002369E2">
      <w:pPr>
        <w:widowControl w:val="0"/>
        <w:autoSpaceDE w:val="0"/>
        <w:spacing w:after="0" w:line="240" w:lineRule="auto"/>
        <w:jc w:val="both"/>
        <w:rPr>
          <w:rFonts w:ascii="Arial" w:eastAsia="Arial" w:hAnsi="Arial" w:cs="Arial"/>
        </w:rPr>
      </w:pPr>
    </w:p>
    <w:p w14:paraId="218FF8A0" w14:textId="3BFFF6B5" w:rsidR="00CD3C15" w:rsidRPr="00C0784A" w:rsidRDefault="00CD3C15" w:rsidP="002369E2">
      <w:pPr>
        <w:widowControl w:val="0"/>
        <w:tabs>
          <w:tab w:val="left" w:pos="840"/>
        </w:tabs>
        <w:autoSpaceDE w:val="0"/>
        <w:spacing w:after="0" w:line="240" w:lineRule="auto"/>
        <w:ind w:right="116"/>
        <w:jc w:val="both"/>
        <w:rPr>
          <w:rFonts w:ascii="Arial" w:eastAsia="Arial" w:hAnsi="Arial" w:cs="Arial"/>
        </w:rPr>
      </w:pPr>
      <w:r>
        <w:rPr>
          <w:rFonts w:ascii="Arial" w:hAnsi="Arial"/>
        </w:rPr>
        <w:t>L'entrée en vigueur de la Convention pour un nouvel État membre aura lieu le jour où l'instrument de ratification, d'acceptation, d'approbation ou d'adhésion sera déposé auprès du Dépositaire de la Convention.</w:t>
      </w:r>
    </w:p>
    <w:p w14:paraId="2B41CFCB" w14:textId="77777777" w:rsidR="00CD3C15" w:rsidRPr="006B0941" w:rsidRDefault="00CD3C15" w:rsidP="002369E2">
      <w:pPr>
        <w:widowControl w:val="0"/>
        <w:autoSpaceDE w:val="0"/>
        <w:spacing w:after="0" w:line="240" w:lineRule="auto"/>
        <w:jc w:val="both"/>
        <w:rPr>
          <w:rFonts w:ascii="Arial" w:eastAsia="Arial" w:hAnsi="Arial" w:cs="Arial"/>
        </w:rPr>
      </w:pPr>
    </w:p>
    <w:p w14:paraId="16CD6508" w14:textId="38D902FB" w:rsidR="00CD3C15" w:rsidRPr="00C0784A" w:rsidRDefault="00CD3C15" w:rsidP="002369E2">
      <w:pPr>
        <w:widowControl w:val="0"/>
        <w:tabs>
          <w:tab w:val="left" w:pos="840"/>
        </w:tabs>
        <w:autoSpaceDE w:val="0"/>
        <w:spacing w:after="0" w:line="240" w:lineRule="auto"/>
        <w:ind w:right="114"/>
        <w:jc w:val="both"/>
        <w:rPr>
          <w:rFonts w:ascii="Arial" w:eastAsia="Arial" w:hAnsi="Arial" w:cs="Arial"/>
        </w:rPr>
      </w:pPr>
      <w:r>
        <w:rPr>
          <w:rFonts w:ascii="Arial" w:hAnsi="Arial"/>
        </w:rPr>
        <w:t xml:space="preserve">Un État membre peut ensuite procéder à la ratification, à l'acceptation, à l'approbation du ou à l'adhésion au </w:t>
      </w:r>
      <w:r>
        <w:rPr>
          <w:rFonts w:ascii="Arial" w:hAnsi="Arial"/>
          <w:b/>
          <w:u w:val="single"/>
        </w:rPr>
        <w:t>Protocole modifié sur les Privilèges et Immunités de l'Organisation internationale de télécommunications mobiles par satellites</w:t>
      </w:r>
      <w:r>
        <w:rPr>
          <w:rFonts w:ascii="Arial" w:hAnsi="Arial"/>
        </w:rPr>
        <w:t xml:space="preserve"> en déposant auprès du Directeur général de l'IMSO l'instrument de ratification, d'acceptation, d'approbation ou d'adhésion approprié.</w:t>
      </w:r>
    </w:p>
    <w:p w14:paraId="60A9A5EB" w14:textId="77777777" w:rsidR="00CD3C15" w:rsidRPr="006B0941" w:rsidRDefault="00CD3C15" w:rsidP="002369E2">
      <w:pPr>
        <w:widowControl w:val="0"/>
        <w:tabs>
          <w:tab w:val="left" w:pos="840"/>
        </w:tabs>
        <w:autoSpaceDE w:val="0"/>
        <w:spacing w:after="0" w:line="240" w:lineRule="auto"/>
        <w:ind w:right="114"/>
        <w:jc w:val="both"/>
        <w:rPr>
          <w:rFonts w:ascii="Arial" w:eastAsia="Arial" w:hAnsi="Arial" w:cs="Arial"/>
        </w:rPr>
      </w:pPr>
    </w:p>
    <w:p w14:paraId="674F032F" w14:textId="1657AC89" w:rsidR="00CD3C15" w:rsidRPr="00C0784A" w:rsidRDefault="00CD3C15" w:rsidP="002369E2">
      <w:pPr>
        <w:pStyle w:val="ListParagraph"/>
        <w:widowControl w:val="0"/>
        <w:numPr>
          <w:ilvl w:val="0"/>
          <w:numId w:val="4"/>
        </w:numPr>
        <w:tabs>
          <w:tab w:val="left" w:pos="840"/>
        </w:tabs>
        <w:suppressAutoHyphens w:val="0"/>
        <w:autoSpaceDE w:val="0"/>
        <w:spacing w:after="0" w:line="240" w:lineRule="auto"/>
        <w:ind w:right="113"/>
        <w:jc w:val="both"/>
        <w:rPr>
          <w:rFonts w:ascii="Arial" w:eastAsia="Arial" w:hAnsi="Arial" w:cs="Arial"/>
        </w:rPr>
      </w:pPr>
      <w:r>
        <w:rPr>
          <w:rFonts w:ascii="Arial" w:hAnsi="Arial"/>
        </w:rPr>
        <w:t xml:space="preserve">Un modèle d'adhésion au Protocole et à l'accord modificatif est disponible auprès du Conseil d’administration de l'IMSO.  </w:t>
      </w:r>
    </w:p>
    <w:p w14:paraId="0059EBDB" w14:textId="357E2773" w:rsidR="009C053B" w:rsidRPr="00C0784A" w:rsidRDefault="00CD3C15" w:rsidP="002369E2">
      <w:pPr>
        <w:tabs>
          <w:tab w:val="left" w:pos="5300"/>
        </w:tabs>
        <w:jc w:val="both"/>
        <w:rPr>
          <w:rFonts w:ascii="Arial" w:hAnsi="Arial" w:cs="Arial"/>
        </w:rPr>
      </w:pPr>
      <w:r>
        <w:rPr>
          <w:rFonts w:ascii="Arial" w:hAnsi="Arial"/>
        </w:rPr>
        <w:t>L'entrée en vigueur pour l'État membre du Protocole sur les Privilèges et Immunités de l'Organisation internationale de télécommunications mobiles par satellites aura lieu 30 jours après le dépôt de l'instrument de ratification, d'acceptation, d'approbation ou d'adhésion auprès du Directeur général de l'IMSO.</w:t>
      </w:r>
      <w:bookmarkEnd w:id="0"/>
    </w:p>
    <w:p w14:paraId="146D7460" w14:textId="13FD7C19" w:rsidR="002517A1" w:rsidRPr="00C0784A" w:rsidRDefault="001E0B3D" w:rsidP="00A90323">
      <w:pPr>
        <w:tabs>
          <w:tab w:val="left" w:pos="4395"/>
        </w:tabs>
        <w:jc w:val="center"/>
        <w:rPr>
          <w:rFonts w:ascii="Arial" w:hAnsi="Arial" w:cs="Arial"/>
        </w:rPr>
      </w:pPr>
      <w:r>
        <w:rPr>
          <w:rFonts w:ascii="Arial" w:hAnsi="Arial"/>
          <w:b/>
        </w:rPr>
        <w:t xml:space="preserve">Pour plus d'informations, veuillez consulter notre site Web à l'adresse suivante : </w:t>
      </w:r>
      <w:hyperlink r:id="rId10" w:history="1">
        <w:r>
          <w:rPr>
            <w:rStyle w:val="Hyperlink"/>
            <w:rFonts w:ascii="Arial" w:hAnsi="Arial"/>
            <w:b/>
          </w:rPr>
          <w:t>www.imso.org</w:t>
        </w:r>
      </w:hyperlink>
    </w:p>
    <w:sectPr w:rsidR="002517A1" w:rsidRPr="00C0784A" w:rsidSect="00A83AEA">
      <w:headerReference w:type="even" r:id="rId11"/>
      <w:headerReference w:type="default" r:id="rId12"/>
      <w:footerReference w:type="even" r:id="rId13"/>
      <w:footerReference w:type="default" r:id="rId14"/>
      <w:headerReference w:type="first" r:id="rId15"/>
      <w:footerReference w:type="first" r:id="rId16"/>
      <w:pgSz w:w="11906" w:h="16838"/>
      <w:pgMar w:top="2410" w:right="1418" w:bottom="1418" w:left="1418" w:header="567" w:footer="2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A22A" w14:textId="77777777" w:rsidR="00466DEF" w:rsidRDefault="00466DEF">
      <w:pPr>
        <w:spacing w:after="0" w:line="240" w:lineRule="auto"/>
      </w:pPr>
      <w:r>
        <w:separator/>
      </w:r>
    </w:p>
  </w:endnote>
  <w:endnote w:type="continuationSeparator" w:id="0">
    <w:p w14:paraId="5A0B3D10" w14:textId="77777777" w:rsidR="00466DEF" w:rsidRDefault="0046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4C31" w14:textId="77777777" w:rsidR="00760859" w:rsidRDefault="0076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09569522"/>
      <w:docPartObj>
        <w:docPartGallery w:val="Page Numbers (Bottom of Page)"/>
        <w:docPartUnique/>
      </w:docPartObj>
    </w:sdtPr>
    <w:sdtEndPr/>
    <w:sdtContent>
      <w:p w14:paraId="39647966" w14:textId="5D350835" w:rsidR="00A90323" w:rsidRPr="00AD682A" w:rsidRDefault="00A90323">
        <w:pPr>
          <w:pStyle w:val="Footer"/>
          <w:jc w:val="right"/>
          <w:rPr>
            <w:rFonts w:ascii="Arial" w:hAnsi="Arial" w:cs="Arial"/>
            <w:sz w:val="20"/>
            <w:szCs w:val="20"/>
          </w:rPr>
        </w:pPr>
        <w:r w:rsidRPr="00AD682A">
          <w:rPr>
            <w:rFonts w:ascii="Arial" w:hAnsi="Arial" w:cs="Arial"/>
            <w:sz w:val="20"/>
          </w:rPr>
          <w:fldChar w:fldCharType="begin"/>
        </w:r>
        <w:r w:rsidRPr="00AD682A">
          <w:rPr>
            <w:rFonts w:ascii="Arial" w:hAnsi="Arial" w:cs="Arial"/>
            <w:sz w:val="20"/>
          </w:rPr>
          <w:instrText>PAGE   \* MERGEFORMAT</w:instrText>
        </w:r>
        <w:r w:rsidRPr="00AD682A">
          <w:rPr>
            <w:rFonts w:ascii="Arial" w:hAnsi="Arial" w:cs="Arial"/>
            <w:sz w:val="20"/>
          </w:rPr>
          <w:fldChar w:fldCharType="separate"/>
        </w:r>
        <w:r w:rsidRPr="00AD682A">
          <w:rPr>
            <w:rFonts w:ascii="Arial" w:hAnsi="Arial" w:cs="Arial"/>
            <w:sz w:val="20"/>
          </w:rPr>
          <w:t>2</w:t>
        </w:r>
        <w:r w:rsidRPr="00AD682A">
          <w:rPr>
            <w:rFonts w:ascii="Arial" w:hAnsi="Arial" w:cs="Arial"/>
            <w:sz w:val="20"/>
          </w:rPr>
          <w:fldChar w:fldCharType="end"/>
        </w:r>
        <w:r>
          <w:rPr>
            <w:rFonts w:ascii="Arial" w:hAnsi="Arial"/>
            <w:sz w:val="20"/>
          </w:rPr>
          <w:t>/</w:t>
        </w:r>
        <w:r w:rsidR="00760859">
          <w:rPr>
            <w:rFonts w:ascii="Arial" w:hAnsi="Arial"/>
            <w:sz w:val="20"/>
          </w:rPr>
          <w:t>4</w:t>
        </w:r>
      </w:p>
    </w:sdtContent>
  </w:sdt>
  <w:p w14:paraId="68B6DE98" w14:textId="08D60D73" w:rsidR="002579DB" w:rsidRPr="00AD682A" w:rsidRDefault="002579DB" w:rsidP="002579DB">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AFE8" w14:textId="77777777" w:rsidR="0037103B" w:rsidRPr="00BF3904" w:rsidRDefault="0037103B" w:rsidP="0037103B">
    <w:pPr>
      <w:pStyle w:val="Header"/>
      <w:pBdr>
        <w:top w:val="single" w:sz="4" w:space="1" w:color="3775A9"/>
      </w:pBdr>
      <w:tabs>
        <w:tab w:val="clear" w:pos="4513"/>
        <w:tab w:val="right" w:pos="4287"/>
      </w:tabs>
      <w:jc w:val="center"/>
      <w:rPr>
        <w:rFonts w:asciiTheme="minorBidi" w:hAnsiTheme="minorBidi" w:cstheme="minorBidi"/>
        <w:color w:val="3775A9"/>
        <w:sz w:val="18"/>
        <w:szCs w:val="18"/>
      </w:rPr>
    </w:pPr>
    <w:r>
      <w:rPr>
        <w:rFonts w:asciiTheme="minorBidi" w:hAnsiTheme="minorBidi"/>
        <w:b/>
        <w:color w:val="3775A9"/>
        <w:sz w:val="18"/>
      </w:rPr>
      <w:t>Tél :</w:t>
    </w:r>
    <w:r>
      <w:rPr>
        <w:rFonts w:asciiTheme="minorBidi" w:hAnsiTheme="minorBidi"/>
        <w:color w:val="3775A9"/>
        <w:sz w:val="18"/>
      </w:rPr>
      <w:t xml:space="preserve"> +44 (0)20 3970 1060   </w:t>
    </w:r>
    <w:proofErr w:type="gramStart"/>
    <w:r>
      <w:rPr>
        <w:rFonts w:asciiTheme="minorBidi" w:hAnsiTheme="minorBidi"/>
        <w:b/>
        <w:color w:val="3775A9"/>
        <w:sz w:val="18"/>
      </w:rPr>
      <w:t>Email</w:t>
    </w:r>
    <w:proofErr w:type="gramEnd"/>
    <w:r>
      <w:rPr>
        <w:rFonts w:asciiTheme="minorBidi" w:hAnsiTheme="minorBidi"/>
        <w:b/>
        <w:color w:val="3775A9"/>
        <w:sz w:val="18"/>
      </w:rPr>
      <w:t> :</w:t>
    </w:r>
    <w:r>
      <w:rPr>
        <w:rFonts w:asciiTheme="minorBidi" w:hAnsiTheme="minorBidi"/>
        <w:color w:val="3775A9"/>
        <w:sz w:val="18"/>
      </w:rPr>
      <w:t xml:space="preserve"> info@imso.org</w:t>
    </w:r>
  </w:p>
  <w:p w14:paraId="65F05CBA" w14:textId="4025E03B" w:rsidR="0037103B" w:rsidRPr="00BF3904" w:rsidRDefault="0037103B" w:rsidP="0037103B">
    <w:pPr>
      <w:pStyle w:val="Header"/>
      <w:pBdr>
        <w:top w:val="single" w:sz="4" w:space="1" w:color="3775A9"/>
      </w:pBdr>
      <w:tabs>
        <w:tab w:val="clear" w:pos="4513"/>
        <w:tab w:val="right" w:pos="4287"/>
      </w:tabs>
      <w:jc w:val="center"/>
      <w:rPr>
        <w:rFonts w:asciiTheme="minorBidi" w:hAnsiTheme="minorBidi" w:cstheme="minorBidi"/>
        <w:b/>
        <w:bCs/>
        <w:color w:val="3775A9"/>
        <w:sz w:val="18"/>
        <w:szCs w:val="18"/>
      </w:rPr>
    </w:pPr>
    <w:r>
      <w:rPr>
        <w:rFonts w:asciiTheme="minorBidi" w:hAnsiTheme="minorBidi"/>
        <w:color w:val="3775A9"/>
        <w:sz w:val="18"/>
      </w:rPr>
      <w:t xml:space="preserve">4 Albert </w:t>
    </w:r>
    <w:proofErr w:type="spellStart"/>
    <w:r>
      <w:rPr>
        <w:rFonts w:asciiTheme="minorBidi" w:hAnsiTheme="minorBidi"/>
        <w:color w:val="3775A9"/>
        <w:sz w:val="18"/>
      </w:rPr>
      <w:t>Embankment</w:t>
    </w:r>
    <w:proofErr w:type="spellEnd"/>
    <w:r>
      <w:rPr>
        <w:rFonts w:asciiTheme="minorBidi" w:hAnsiTheme="minorBidi"/>
        <w:color w:val="3775A9"/>
        <w:sz w:val="18"/>
      </w:rPr>
      <w:t xml:space="preserve"> - London SE1 7SR - Royaume-Uni   </w:t>
    </w:r>
    <w:hyperlink r:id="rId1" w:history="1">
      <w:r>
        <w:rPr>
          <w:rFonts w:asciiTheme="minorBidi" w:hAnsiTheme="minorBidi"/>
          <w:b/>
          <w:color w:val="3775A9"/>
          <w:sz w:val="18"/>
        </w:rPr>
        <w:t>www.imso.org</w:t>
      </w:r>
    </w:hyperlink>
  </w:p>
  <w:p w14:paraId="54222D75" w14:textId="19A2A0ED" w:rsidR="009456E4" w:rsidRDefault="009456E4">
    <w:pPr>
      <w:pStyle w:val="Footer"/>
      <w:jc w:val="right"/>
    </w:pPr>
  </w:p>
  <w:p w14:paraId="74003B40" w14:textId="47B3B48C" w:rsidR="00F44398" w:rsidRPr="002E5860" w:rsidRDefault="00F4439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DC32" w14:textId="77777777" w:rsidR="00466DEF" w:rsidRDefault="00466DEF">
      <w:pPr>
        <w:spacing w:after="0" w:line="240" w:lineRule="auto"/>
      </w:pPr>
      <w:r>
        <w:rPr>
          <w:color w:val="000000"/>
        </w:rPr>
        <w:separator/>
      </w:r>
    </w:p>
  </w:footnote>
  <w:footnote w:type="continuationSeparator" w:id="0">
    <w:p w14:paraId="501F254F" w14:textId="77777777" w:rsidR="00466DEF" w:rsidRDefault="00466DEF">
      <w:pPr>
        <w:spacing w:after="0" w:line="240" w:lineRule="auto"/>
      </w:pPr>
      <w:r>
        <w:continuationSeparator/>
      </w:r>
    </w:p>
  </w:footnote>
  <w:footnote w:id="1">
    <w:p w14:paraId="6271E186" w14:textId="25E8DF40" w:rsidR="00CD3C15" w:rsidRPr="00C0784A" w:rsidRDefault="00CD3C15" w:rsidP="00CC0BBB">
      <w:pPr>
        <w:tabs>
          <w:tab w:val="left" w:pos="567"/>
        </w:tabs>
        <w:ind w:left="567" w:hanging="567"/>
        <w:jc w:val="both"/>
        <w:rPr>
          <w:rFonts w:ascii="Arial" w:hAnsi="Arial" w:cs="Arial"/>
          <w:sz w:val="16"/>
          <w:szCs w:val="16"/>
          <w:shd w:val="clear" w:color="auto" w:fill="FFFFFF"/>
        </w:rPr>
      </w:pPr>
      <w:r>
        <w:rPr>
          <w:rStyle w:val="FootnoteReference"/>
          <w:rFonts w:ascii="Arial" w:hAnsi="Arial" w:cs="Arial"/>
          <w:sz w:val="16"/>
          <w:szCs w:val="16"/>
        </w:rPr>
        <w:footnoteRef/>
      </w:r>
      <w:r>
        <w:rPr>
          <w:rFonts w:ascii="Arial" w:hAnsi="Arial"/>
          <w:sz w:val="16"/>
        </w:rPr>
        <w:t xml:space="preserve"> </w:t>
      </w:r>
      <w:r>
        <w:rPr>
          <w:rFonts w:ascii="Arial" w:hAnsi="Arial"/>
          <w:sz w:val="16"/>
        </w:rPr>
        <w:tab/>
      </w:r>
      <w:r>
        <w:rPr>
          <w:rFonts w:ascii="Arial" w:hAnsi="Arial"/>
          <w:sz w:val="16"/>
          <w:shd w:val="clear" w:color="auto" w:fill="FFFFFF"/>
        </w:rPr>
        <w:t>Le Système mondial de détresse et de sécurité en mer est la structure technique, opérationnelle et administrative pour les communications de détresse et de sécurité en mer dans le monde entier. Il a été créé en 1988 par l'Organisation maritime internationale (OMI). </w:t>
      </w:r>
    </w:p>
    <w:p w14:paraId="45E5CDFC" w14:textId="77777777" w:rsidR="00CD3C15" w:rsidRPr="00C0784A" w:rsidRDefault="00CD3C15" w:rsidP="00CD3C15">
      <w:pPr>
        <w:pStyle w:val="FootnoteText"/>
        <w:rPr>
          <w:rFonts w:ascii="Arial" w:hAnsi="Arial" w:cs="Arial"/>
          <w:sz w:val="16"/>
          <w:szCs w:val="16"/>
        </w:rPr>
      </w:pPr>
    </w:p>
  </w:footnote>
  <w:footnote w:id="2">
    <w:p w14:paraId="1C1C2380" w14:textId="3CAF632B" w:rsidR="00CD3C15" w:rsidRPr="00C0784A" w:rsidRDefault="00CD3C15" w:rsidP="00CC0BBB">
      <w:pPr>
        <w:pStyle w:val="FootnoteText"/>
        <w:tabs>
          <w:tab w:val="left" w:pos="567"/>
        </w:tabs>
        <w:ind w:left="567" w:hanging="567"/>
        <w:jc w:val="both"/>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w:t>
      </w:r>
      <w:r>
        <w:rPr>
          <w:rFonts w:ascii="Arial" w:hAnsi="Arial"/>
          <w:sz w:val="16"/>
        </w:rPr>
        <w:tab/>
        <w:t xml:space="preserve">À ce jour, il existe deux fournisseurs de services mobiles par satellite reconnus, à savoir Inmarsat Ltd (société basée au Royaume-Uni) et Iridium Ltd (société basée aux États-Unis). </w:t>
      </w:r>
    </w:p>
  </w:footnote>
  <w:footnote w:id="3">
    <w:p w14:paraId="7E8AAF00" w14:textId="4C6031BC" w:rsidR="00CD3C15" w:rsidRPr="00C0784A" w:rsidRDefault="00CD3C15" w:rsidP="00CC0BBB">
      <w:pPr>
        <w:tabs>
          <w:tab w:val="left" w:pos="567"/>
        </w:tabs>
        <w:ind w:left="567" w:hanging="567"/>
        <w:jc w:val="both"/>
        <w:rPr>
          <w:rFonts w:ascii="Arial" w:hAnsi="Arial" w:cs="Arial"/>
          <w:sz w:val="16"/>
          <w:szCs w:val="16"/>
          <w:shd w:val="clear" w:color="auto" w:fill="FFFFFF"/>
        </w:rPr>
      </w:pPr>
      <w:r>
        <w:rPr>
          <w:rStyle w:val="FootnoteReference"/>
          <w:rFonts w:ascii="Arial" w:hAnsi="Arial" w:cs="Arial"/>
          <w:sz w:val="16"/>
          <w:szCs w:val="16"/>
        </w:rPr>
        <w:footnoteRef/>
      </w:r>
      <w:r>
        <w:rPr>
          <w:rFonts w:ascii="Arial" w:hAnsi="Arial"/>
          <w:sz w:val="16"/>
        </w:rPr>
        <w:t xml:space="preserve"> </w:t>
      </w:r>
      <w:r>
        <w:rPr>
          <w:rFonts w:ascii="Arial" w:hAnsi="Arial"/>
          <w:sz w:val="16"/>
        </w:rPr>
        <w:tab/>
      </w:r>
      <w:r>
        <w:rPr>
          <w:rFonts w:ascii="Arial" w:hAnsi="Arial"/>
          <w:sz w:val="16"/>
          <w:shd w:val="clear" w:color="auto" w:fill="FFFFFF"/>
        </w:rPr>
        <w:t xml:space="preserve">Dans le cadre de la réponse globale de la communauté maritime internationale à la menace croissante du terrorisme dans le monde, l'Organisation maritime internationale (OMI) a décidé de mettre en place en 2006 un nouveau système d'identification et de suivi des navires à l'échelle mondiale, connu sous le nom de Système d'identification et de suivi des navires à grande distance (LRIT). </w:t>
      </w:r>
    </w:p>
    <w:p w14:paraId="29689A79" w14:textId="77777777" w:rsidR="00CD3C15" w:rsidRPr="00C0784A" w:rsidRDefault="00CD3C15" w:rsidP="00CD3C15">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085A" w14:textId="77777777" w:rsidR="00760859" w:rsidRDefault="00760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3A45" w14:textId="196D7CA7" w:rsidR="007D56BB" w:rsidRPr="008243F8" w:rsidRDefault="002579DB" w:rsidP="00B34B6D">
    <w:pPr>
      <w:pStyle w:val="Footer"/>
      <w:tabs>
        <w:tab w:val="clear" w:pos="4513"/>
        <w:tab w:val="center" w:pos="4111"/>
        <w:tab w:val="left" w:pos="4536"/>
      </w:tabs>
      <w:rPr>
        <w:rFonts w:ascii="Arial" w:hAnsi="Arial" w:cs="Arial"/>
      </w:rPr>
    </w:pPr>
    <w:r>
      <w:rPr>
        <w:rFonts w:ascii="Arial" w:hAnsi="Arial"/>
      </w:rPr>
      <w:tab/>
      <w:t xml:space="preserve"> </w:t>
    </w:r>
    <w:r>
      <w:rPr>
        <w:noProof/>
      </w:rPr>
      <w:drawing>
        <wp:inline distT="0" distB="0" distL="0" distR="0" wp14:anchorId="47E8A1DE" wp14:editId="47E8A1DF">
          <wp:extent cx="1769702" cy="772924"/>
          <wp:effectExtent l="0" t="0" r="1948" b="8126"/>
          <wp:docPr id="1896983924" name="Picture 189698392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69702" cy="772924"/>
                  </a:xfrm>
                  <a:prstGeom prst="rect">
                    <a:avLst/>
                  </a:prstGeom>
                  <a:noFill/>
                  <a:ln>
                    <a:noFill/>
                    <a:prstDash/>
                  </a:ln>
                </pic:spPr>
              </pic:pic>
            </a:graphicData>
          </a:graphic>
        </wp:inline>
      </w:drawing>
    </w:r>
  </w:p>
  <w:p w14:paraId="1853E295" w14:textId="77777777" w:rsidR="00B34B6D" w:rsidRPr="008243F8" w:rsidRDefault="00B34B6D" w:rsidP="00B34B6D">
    <w:pPr>
      <w:pStyle w:val="Footer"/>
      <w:pBdr>
        <w:bottom w:val="single" w:sz="4" w:space="1" w:color="3775A9"/>
      </w:pBdr>
      <w:tabs>
        <w:tab w:val="clear" w:pos="4513"/>
        <w:tab w:val="center" w:pos="4111"/>
        <w:tab w:val="left" w:pos="4536"/>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0C4A" w14:textId="77777777" w:rsidR="00F44398" w:rsidRPr="008243F8" w:rsidRDefault="00F44398" w:rsidP="00F44398">
    <w:pPr>
      <w:pStyle w:val="Footer"/>
      <w:tabs>
        <w:tab w:val="clear" w:pos="4513"/>
        <w:tab w:val="center" w:pos="4111"/>
        <w:tab w:val="left" w:pos="4536"/>
      </w:tabs>
      <w:rPr>
        <w:rFonts w:ascii="Arial" w:hAnsi="Arial" w:cs="Arial"/>
      </w:rPr>
    </w:pPr>
    <w:r>
      <w:rPr>
        <w:rFonts w:ascii="Arial" w:hAnsi="Arial"/>
      </w:rPr>
      <w:tab/>
      <w:t xml:space="preserve"> </w:t>
    </w:r>
    <w:r>
      <w:rPr>
        <w:noProof/>
      </w:rPr>
      <w:drawing>
        <wp:inline distT="0" distB="0" distL="0" distR="0" wp14:anchorId="74C31950" wp14:editId="7BAF0DC4">
          <wp:extent cx="1769702" cy="772924"/>
          <wp:effectExtent l="0" t="0" r="1948" b="8126"/>
          <wp:docPr id="1253269665" name="Picture 1253269665"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69702" cy="772924"/>
                  </a:xfrm>
                  <a:prstGeom prst="rect">
                    <a:avLst/>
                  </a:prstGeom>
                  <a:noFill/>
                  <a:ln>
                    <a:noFill/>
                    <a:prstDash/>
                  </a:ln>
                </pic:spPr>
              </pic:pic>
            </a:graphicData>
          </a:graphic>
        </wp:inline>
      </w:drawing>
    </w:r>
  </w:p>
  <w:p w14:paraId="43782F80" w14:textId="77777777" w:rsidR="00F44398" w:rsidRPr="008243F8" w:rsidRDefault="00F44398" w:rsidP="00F44398">
    <w:pPr>
      <w:pStyle w:val="Footer"/>
      <w:pBdr>
        <w:bottom w:val="single" w:sz="4" w:space="1" w:color="3775A9"/>
      </w:pBdr>
      <w:tabs>
        <w:tab w:val="clear" w:pos="4513"/>
        <w:tab w:val="center" w:pos="4111"/>
        <w:tab w:val="left" w:pos="4536"/>
      </w:tabs>
      <w:rPr>
        <w:rFonts w:ascii="Arial" w:hAnsi="Arial" w:cs="Arial"/>
      </w:rPr>
    </w:pPr>
  </w:p>
  <w:p w14:paraId="1E329B29" w14:textId="77777777" w:rsidR="00F44398" w:rsidRDefault="00F44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186"/>
    <w:multiLevelType w:val="hybridMultilevel"/>
    <w:tmpl w:val="67BE4928"/>
    <w:lvl w:ilvl="0" w:tplc="B5BA30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A5B1F"/>
    <w:multiLevelType w:val="hybridMultilevel"/>
    <w:tmpl w:val="F69A29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B213E"/>
    <w:multiLevelType w:val="hybridMultilevel"/>
    <w:tmpl w:val="16FE4DA8"/>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BBB79FE"/>
    <w:multiLevelType w:val="hybridMultilevel"/>
    <w:tmpl w:val="92765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4593303">
    <w:abstractNumId w:val="3"/>
  </w:num>
  <w:num w:numId="2" w16cid:durableId="1543398751">
    <w:abstractNumId w:val="2"/>
  </w:num>
  <w:num w:numId="3" w16cid:durableId="794639236">
    <w:abstractNumId w:val="0"/>
  </w:num>
  <w:num w:numId="4" w16cid:durableId="167571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A0"/>
    <w:rsid w:val="00022E98"/>
    <w:rsid w:val="00033E46"/>
    <w:rsid w:val="00063B89"/>
    <w:rsid w:val="000806FF"/>
    <w:rsid w:val="000B0188"/>
    <w:rsid w:val="000B235B"/>
    <w:rsid w:val="000C1B19"/>
    <w:rsid w:val="000D6D49"/>
    <w:rsid w:val="000E072F"/>
    <w:rsid w:val="00100CD1"/>
    <w:rsid w:val="001B373B"/>
    <w:rsid w:val="001B58CD"/>
    <w:rsid w:val="001B5EDB"/>
    <w:rsid w:val="001C4DF5"/>
    <w:rsid w:val="001C5BC8"/>
    <w:rsid w:val="001D201B"/>
    <w:rsid w:val="001D7D91"/>
    <w:rsid w:val="001E0B3D"/>
    <w:rsid w:val="001F6478"/>
    <w:rsid w:val="00236115"/>
    <w:rsid w:val="002369E2"/>
    <w:rsid w:val="002517A1"/>
    <w:rsid w:val="00253FD5"/>
    <w:rsid w:val="00256B0D"/>
    <w:rsid w:val="002579DB"/>
    <w:rsid w:val="002647F1"/>
    <w:rsid w:val="00281C89"/>
    <w:rsid w:val="00283256"/>
    <w:rsid w:val="00285226"/>
    <w:rsid w:val="002A2825"/>
    <w:rsid w:val="002D47DF"/>
    <w:rsid w:val="002E5860"/>
    <w:rsid w:val="002E695E"/>
    <w:rsid w:val="002F1913"/>
    <w:rsid w:val="00323383"/>
    <w:rsid w:val="0032372F"/>
    <w:rsid w:val="0033288B"/>
    <w:rsid w:val="00356001"/>
    <w:rsid w:val="0035637C"/>
    <w:rsid w:val="003578D8"/>
    <w:rsid w:val="00362EAC"/>
    <w:rsid w:val="003648F2"/>
    <w:rsid w:val="0037103B"/>
    <w:rsid w:val="00392653"/>
    <w:rsid w:val="003A6F47"/>
    <w:rsid w:val="003C0CE0"/>
    <w:rsid w:val="003F08A7"/>
    <w:rsid w:val="0042797D"/>
    <w:rsid w:val="00466DEF"/>
    <w:rsid w:val="004733C2"/>
    <w:rsid w:val="00482EB5"/>
    <w:rsid w:val="004B0383"/>
    <w:rsid w:val="004B7ECC"/>
    <w:rsid w:val="004D2681"/>
    <w:rsid w:val="004E0679"/>
    <w:rsid w:val="004E1841"/>
    <w:rsid w:val="005032E7"/>
    <w:rsid w:val="005331DB"/>
    <w:rsid w:val="00541110"/>
    <w:rsid w:val="005527A6"/>
    <w:rsid w:val="005534CD"/>
    <w:rsid w:val="0056014E"/>
    <w:rsid w:val="00564394"/>
    <w:rsid w:val="00590F12"/>
    <w:rsid w:val="00595570"/>
    <w:rsid w:val="00595AEF"/>
    <w:rsid w:val="005A5765"/>
    <w:rsid w:val="005D687D"/>
    <w:rsid w:val="005E266B"/>
    <w:rsid w:val="005F5712"/>
    <w:rsid w:val="005F5C2E"/>
    <w:rsid w:val="005F603D"/>
    <w:rsid w:val="005F6E54"/>
    <w:rsid w:val="00602B7E"/>
    <w:rsid w:val="006057B1"/>
    <w:rsid w:val="00616352"/>
    <w:rsid w:val="00631081"/>
    <w:rsid w:val="00663768"/>
    <w:rsid w:val="00690FE9"/>
    <w:rsid w:val="006B0941"/>
    <w:rsid w:val="006B37BE"/>
    <w:rsid w:val="006E4BDD"/>
    <w:rsid w:val="00706199"/>
    <w:rsid w:val="00713989"/>
    <w:rsid w:val="00753F22"/>
    <w:rsid w:val="00760859"/>
    <w:rsid w:val="0079084F"/>
    <w:rsid w:val="00792663"/>
    <w:rsid w:val="007A0BB8"/>
    <w:rsid w:val="007A100C"/>
    <w:rsid w:val="007A1880"/>
    <w:rsid w:val="007D56BB"/>
    <w:rsid w:val="007E605C"/>
    <w:rsid w:val="00813CE2"/>
    <w:rsid w:val="008243F8"/>
    <w:rsid w:val="00845372"/>
    <w:rsid w:val="00877F48"/>
    <w:rsid w:val="00882425"/>
    <w:rsid w:val="00895A5F"/>
    <w:rsid w:val="008C29C7"/>
    <w:rsid w:val="008C2B84"/>
    <w:rsid w:val="008E2089"/>
    <w:rsid w:val="009205E2"/>
    <w:rsid w:val="009456E4"/>
    <w:rsid w:val="0097184A"/>
    <w:rsid w:val="00972E58"/>
    <w:rsid w:val="00990279"/>
    <w:rsid w:val="00991F90"/>
    <w:rsid w:val="009B3E6A"/>
    <w:rsid w:val="009C053B"/>
    <w:rsid w:val="009C6803"/>
    <w:rsid w:val="009D13AE"/>
    <w:rsid w:val="009E5A23"/>
    <w:rsid w:val="009F6F7C"/>
    <w:rsid w:val="009F70E0"/>
    <w:rsid w:val="00A058A9"/>
    <w:rsid w:val="00A143DE"/>
    <w:rsid w:val="00A17120"/>
    <w:rsid w:val="00A3555A"/>
    <w:rsid w:val="00A52D08"/>
    <w:rsid w:val="00A578D0"/>
    <w:rsid w:val="00A61413"/>
    <w:rsid w:val="00A83AEA"/>
    <w:rsid w:val="00A90323"/>
    <w:rsid w:val="00AB5D52"/>
    <w:rsid w:val="00AC53D4"/>
    <w:rsid w:val="00AC6236"/>
    <w:rsid w:val="00AC779A"/>
    <w:rsid w:val="00AD682A"/>
    <w:rsid w:val="00AE304A"/>
    <w:rsid w:val="00AE3B7F"/>
    <w:rsid w:val="00B15281"/>
    <w:rsid w:val="00B34B6D"/>
    <w:rsid w:val="00B406C8"/>
    <w:rsid w:val="00B964F7"/>
    <w:rsid w:val="00BA3F11"/>
    <w:rsid w:val="00BB4590"/>
    <w:rsid w:val="00BC41A0"/>
    <w:rsid w:val="00BE0215"/>
    <w:rsid w:val="00BE54A8"/>
    <w:rsid w:val="00BE6C23"/>
    <w:rsid w:val="00BF3904"/>
    <w:rsid w:val="00C074BB"/>
    <w:rsid w:val="00C0784A"/>
    <w:rsid w:val="00C10AA5"/>
    <w:rsid w:val="00C25206"/>
    <w:rsid w:val="00C37CBD"/>
    <w:rsid w:val="00C53812"/>
    <w:rsid w:val="00C56183"/>
    <w:rsid w:val="00C6743D"/>
    <w:rsid w:val="00C76114"/>
    <w:rsid w:val="00C81B9D"/>
    <w:rsid w:val="00CA19D5"/>
    <w:rsid w:val="00CA4171"/>
    <w:rsid w:val="00CA4E49"/>
    <w:rsid w:val="00CA51AC"/>
    <w:rsid w:val="00CB4B45"/>
    <w:rsid w:val="00CC0BBB"/>
    <w:rsid w:val="00CD1D8C"/>
    <w:rsid w:val="00CD3C15"/>
    <w:rsid w:val="00CF1357"/>
    <w:rsid w:val="00CF433A"/>
    <w:rsid w:val="00D0717E"/>
    <w:rsid w:val="00D13820"/>
    <w:rsid w:val="00D14C96"/>
    <w:rsid w:val="00D313A0"/>
    <w:rsid w:val="00D4156F"/>
    <w:rsid w:val="00D4482A"/>
    <w:rsid w:val="00D47500"/>
    <w:rsid w:val="00D6106C"/>
    <w:rsid w:val="00D652B7"/>
    <w:rsid w:val="00D70586"/>
    <w:rsid w:val="00D713FC"/>
    <w:rsid w:val="00D73BB9"/>
    <w:rsid w:val="00D73F32"/>
    <w:rsid w:val="00DA03D4"/>
    <w:rsid w:val="00DA6CE3"/>
    <w:rsid w:val="00DE220D"/>
    <w:rsid w:val="00E212E4"/>
    <w:rsid w:val="00E3232F"/>
    <w:rsid w:val="00E476CD"/>
    <w:rsid w:val="00E5025A"/>
    <w:rsid w:val="00E66E26"/>
    <w:rsid w:val="00E67A2E"/>
    <w:rsid w:val="00E816EF"/>
    <w:rsid w:val="00E95A14"/>
    <w:rsid w:val="00EA18D9"/>
    <w:rsid w:val="00EC4302"/>
    <w:rsid w:val="00EC490F"/>
    <w:rsid w:val="00EE51A0"/>
    <w:rsid w:val="00F04873"/>
    <w:rsid w:val="00F05BB5"/>
    <w:rsid w:val="00F37859"/>
    <w:rsid w:val="00F44398"/>
    <w:rsid w:val="00F4535C"/>
    <w:rsid w:val="00F54E30"/>
    <w:rsid w:val="00F77F23"/>
    <w:rsid w:val="00FA5C0D"/>
    <w:rsid w:val="00FE1F5A"/>
    <w:rsid w:val="00FE3A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8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647F1"/>
    <w:rPr>
      <w:color w:val="0563C1" w:themeColor="hyperlink"/>
      <w:u w:val="single"/>
    </w:rPr>
  </w:style>
  <w:style w:type="character" w:styleId="UnresolvedMention">
    <w:name w:val="Unresolved Mention"/>
    <w:basedOn w:val="DefaultParagraphFont"/>
    <w:uiPriority w:val="99"/>
    <w:semiHidden/>
    <w:unhideWhenUsed/>
    <w:rsid w:val="002647F1"/>
    <w:rPr>
      <w:color w:val="605E5C"/>
      <w:shd w:val="clear" w:color="auto" w:fill="E1DFDD"/>
    </w:rPr>
  </w:style>
  <w:style w:type="paragraph" w:styleId="FootnoteText">
    <w:name w:val="footnote text"/>
    <w:basedOn w:val="Normal"/>
    <w:link w:val="FootnoteTextChar"/>
    <w:uiPriority w:val="99"/>
    <w:semiHidden/>
    <w:unhideWhenUsed/>
    <w:rsid w:val="00CD3C15"/>
    <w:pPr>
      <w:suppressAutoHyphens w:val="0"/>
      <w:autoSpaceDN/>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D3C15"/>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D3C15"/>
    <w:rPr>
      <w:vertAlign w:val="superscript"/>
    </w:rPr>
  </w:style>
  <w:style w:type="paragraph" w:styleId="Revision">
    <w:name w:val="Revision"/>
    <w:hidden/>
    <w:uiPriority w:val="99"/>
    <w:semiHidden/>
    <w:rsid w:val="00AE304A"/>
    <w:pPr>
      <w:autoSpaceDN/>
      <w:spacing w:after="0" w:line="240" w:lineRule="auto"/>
    </w:pPr>
  </w:style>
  <w:style w:type="character" w:customStyle="1" w:styleId="normaltextrun">
    <w:name w:val="normaltextrun"/>
    <w:basedOn w:val="DefaultParagraphFont"/>
    <w:rsid w:val="00564394"/>
  </w:style>
  <w:style w:type="character" w:styleId="CommentReference">
    <w:name w:val="annotation reference"/>
    <w:basedOn w:val="DefaultParagraphFont"/>
    <w:uiPriority w:val="99"/>
    <w:semiHidden/>
    <w:unhideWhenUsed/>
    <w:rsid w:val="00A143DE"/>
    <w:rPr>
      <w:sz w:val="16"/>
      <w:szCs w:val="16"/>
    </w:rPr>
  </w:style>
  <w:style w:type="paragraph" w:styleId="CommentText">
    <w:name w:val="annotation text"/>
    <w:basedOn w:val="Normal"/>
    <w:link w:val="CommentTextChar"/>
    <w:uiPriority w:val="99"/>
    <w:unhideWhenUsed/>
    <w:rsid w:val="00A143DE"/>
    <w:pPr>
      <w:spacing w:line="240" w:lineRule="auto"/>
    </w:pPr>
    <w:rPr>
      <w:sz w:val="20"/>
      <w:szCs w:val="20"/>
    </w:rPr>
  </w:style>
  <w:style w:type="character" w:customStyle="1" w:styleId="CommentTextChar">
    <w:name w:val="Comment Text Char"/>
    <w:basedOn w:val="DefaultParagraphFont"/>
    <w:link w:val="CommentText"/>
    <w:uiPriority w:val="99"/>
    <w:rsid w:val="00A143DE"/>
    <w:rPr>
      <w:sz w:val="20"/>
      <w:szCs w:val="20"/>
    </w:rPr>
  </w:style>
  <w:style w:type="paragraph" w:styleId="CommentSubject">
    <w:name w:val="annotation subject"/>
    <w:basedOn w:val="CommentText"/>
    <w:next w:val="CommentText"/>
    <w:link w:val="CommentSubjectChar"/>
    <w:uiPriority w:val="99"/>
    <w:semiHidden/>
    <w:unhideWhenUsed/>
    <w:rsid w:val="00A143DE"/>
    <w:rPr>
      <w:b/>
      <w:bCs/>
    </w:rPr>
  </w:style>
  <w:style w:type="character" w:customStyle="1" w:styleId="CommentSubjectChar">
    <w:name w:val="Comment Subject Char"/>
    <w:basedOn w:val="CommentTextChar"/>
    <w:link w:val="CommentSubject"/>
    <w:uiPriority w:val="99"/>
    <w:semiHidden/>
    <w:rsid w:val="00A143DE"/>
    <w:rPr>
      <w:b/>
      <w:bCs/>
      <w:sz w:val="20"/>
      <w:szCs w:val="20"/>
    </w:rPr>
  </w:style>
  <w:style w:type="paragraph" w:customStyle="1" w:styleId="p1">
    <w:name w:val="p1"/>
    <w:basedOn w:val="Normal"/>
    <w:rsid w:val="000B235B"/>
    <w:pPr>
      <w:suppressAutoHyphens w:val="0"/>
      <w:autoSpaceDN/>
      <w:spacing w:after="0" w:line="240" w:lineRule="auto"/>
    </w:pPr>
    <w:rPr>
      <w:rFonts w:ascii=".AppleSystemUIFont" w:eastAsiaTheme="minorEastAsia" w:hAnsi=".AppleSystemUIFont"/>
      <w:sz w:val="26"/>
      <w:szCs w:val="26"/>
      <w:lang w:eastAsia="en-GB"/>
    </w:rPr>
  </w:style>
  <w:style w:type="character" w:customStyle="1" w:styleId="s1">
    <w:name w:val="s1"/>
    <w:basedOn w:val="DefaultParagraphFont"/>
    <w:rsid w:val="000B235B"/>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80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mso.org"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ms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518CA281D5B448E66233258D9A073" ma:contentTypeVersion="15" ma:contentTypeDescription="Create a new document." ma:contentTypeScope="" ma:versionID="3e36d6a1e2778a79dcc4cf5d62535b14">
  <xsd:schema xmlns:xsd="http://www.w3.org/2001/XMLSchema" xmlns:xs="http://www.w3.org/2001/XMLSchema" xmlns:p="http://schemas.microsoft.com/office/2006/metadata/properties" xmlns:ns2="f0abc793-ef21-42dd-a50d-80b122591262" xmlns:ns3="b5b87ff6-f021-4ac3-a114-9d635fb42fc3" targetNamespace="http://schemas.microsoft.com/office/2006/metadata/properties" ma:root="true" ma:fieldsID="823440a7f0bcbe9edeaeddcf37b534a0" ns2:_="" ns3:_="">
    <xsd:import namespace="f0abc793-ef21-42dd-a50d-80b122591262"/>
    <xsd:import namespace="b5b87ff6-f021-4ac3-a114-9d635fb42f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bc793-ef21-42dd-a50d-80b122591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cf58c4-3253-48b8-9fe9-a496bcc8318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87ff6-f021-4ac3-a114-9d635fb42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98c297-23de-4231-9f6c-70d987e7fafb}" ma:internalName="TaxCatchAll" ma:showField="CatchAllData" ma:web="b5b87ff6-f021-4ac3-a114-9d635fb42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5b87ff6-f021-4ac3-a114-9d635fb42fc3" xsi:nil="true"/>
    <lcf76f155ced4ddcb4097134ff3c332f xmlns="f0abc793-ef21-42dd-a50d-80b1225912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9939DE-68AD-4F81-8F3C-5107024FB928}">
  <ds:schemaRefs>
    <ds:schemaRef ds:uri="http://schemas.openxmlformats.org/officeDocument/2006/bibliography"/>
  </ds:schemaRefs>
</ds:datastoreItem>
</file>

<file path=customXml/itemProps2.xml><?xml version="1.0" encoding="utf-8"?>
<ds:datastoreItem xmlns:ds="http://schemas.openxmlformats.org/officeDocument/2006/customXml" ds:itemID="{77AFE69E-2CEB-489D-8678-C7D00214920C}">
  <ds:schemaRefs>
    <ds:schemaRef ds:uri="http://schemas.microsoft.com/sharepoint/v3/contenttype/forms"/>
  </ds:schemaRefs>
</ds:datastoreItem>
</file>

<file path=customXml/itemProps3.xml><?xml version="1.0" encoding="utf-8"?>
<ds:datastoreItem xmlns:ds="http://schemas.openxmlformats.org/officeDocument/2006/customXml" ds:itemID="{E3E1E3FA-4737-4636-A45D-7BA201893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bc793-ef21-42dd-a50d-80b122591262"/>
    <ds:schemaRef ds:uri="b5b87ff6-f021-4ac3-a114-9d635fb42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D5C50-EDB4-4DAC-B1A1-D547137518C4}"/>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2023-06-07T11:13:00Z</dcterms:created>
  <dcterms:modified xsi:type="dcterms:W3CDTF">2023-06-15T12:18:00Z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0x010100635518CA281D5B448E66233258D9A073</vt:lpwstr>
  </property>
</Properties>
</file>